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r>
        <w:rPr>
          <w:rFonts w:ascii="Arial" w:cs="Arial" w:eastAsia="Arial" w:hAnsi="Arial"/>
          <w:b/>
          <w:bCs/>
          <w:color w:val="576CBC"/>
          <w:spacing w:val="60"/>
          <w:sz w:val="18"/>
          <w:szCs w:val="18"/>
        </w:rPr>
        <w:t xml:space="preserve">EXECUTIVE EDUCATION TEACHING CASE</w:t>
      </w:r>
    </w:p>
    <w:p>
      <w:pPr>
        <w:pBdr>
          <w:bottom w:val="single" w:color="0B2447" w:sz="14" w:space="14"/>
        </w:pBdr>
        <w:spacing w:after="0" w:before="200"/>
      </w:pPr>
      <w:r>
        <w:rPr>
          <w:rFonts w:ascii="Arial" w:cs="Arial" w:eastAsia="Arial" w:hAnsi="Arial"/>
          <w:b/>
          <w:bCs/>
          <w:color w:val="0B2447"/>
          <w:sz w:val="72"/>
          <w:szCs w:val="72"/>
        </w:rPr>
        <w:t xml:space="preserve">Reliance Jio</w:t>
      </w:r>
    </w:p>
    <w:p>
      <w:pPr>
        <w:spacing w:after="0" w:before="260"/>
      </w:pPr>
      <w:r>
        <w:rPr>
          <w:rFonts w:ascii="Arial" w:cs="Arial" w:eastAsia="Arial" w:hAnsi="Arial"/>
          <w:b/>
          <w:bCs/>
          <w:color w:val="19376D"/>
          <w:sz w:val="34"/>
          <w:szCs w:val="34"/>
        </w:rPr>
        <w:t xml:space="preserve">Engineering the World's Fastest Telecom Disruption</w:t>
      </w:r>
    </w:p>
    <w:p>
      <w:pPr>
        <w:spacing w:after="0" w:before="140"/>
      </w:pPr>
      <w:r>
        <w:rPr>
          <w:rFonts w:ascii="Georgia" w:cs="Georgia" w:eastAsia="Georgia" w:hAnsi="Georgia"/>
          <w:i/>
          <w:iCs/>
          <w:color w:val="5A5A5A"/>
          <w:sz w:val="24"/>
          <w:szCs w:val="24"/>
        </w:rPr>
        <w:t xml:space="preserve">Disruptive pricing, capital as strategy, and the precise moment a free service turned profitable</w:t>
      </w:r>
    </w:p>
    <w:p>
      <w:pPr>
        <w:spacing w:after="0" w:before="900"/>
      </w:pPr>
      <w:r>
        <w:rPr>
          <w:rFonts w:ascii="Arial" w:cs="Arial" w:eastAsia="Arial" w:hAnsi="Arial"/>
          <w:b/>
          <w:bCs/>
          <w:color w:val="576CBC"/>
          <w:sz w:val="18"/>
          <w:szCs w:val="18"/>
        </w:rPr>
        <w:t xml:space="preserve">Sector</w:t>
      </w:r>
    </w:p>
    <w:p>
      <w:pPr>
        <w:spacing w:after="120"/>
      </w:pPr>
      <w:r>
        <w:rPr>
          <w:rFonts w:ascii="Georgia" w:cs="Georgia" w:eastAsia="Georgia" w:hAnsi="Georgia"/>
          <w:sz w:val="22"/>
          <w:szCs w:val="22"/>
        </w:rPr>
        <w:t xml:space="preserve">Telecommunications, Digital Platforms, Emerging Markets</w:t>
      </w:r>
    </w:p>
    <w:p>
      <w:r>
        <w:rPr>
          <w:rFonts w:ascii="Arial" w:cs="Arial" w:eastAsia="Arial" w:hAnsi="Arial"/>
          <w:b/>
          <w:bCs/>
          <w:color w:val="576CBC"/>
          <w:sz w:val="18"/>
          <w:szCs w:val="18"/>
        </w:rPr>
        <w:t xml:space="preserve">Themes</w:t>
      </w:r>
    </w:p>
    <w:p>
      <w:pPr>
        <w:spacing w:after="120"/>
      </w:pPr>
      <w:r>
        <w:rPr>
          <w:rFonts w:ascii="Georgia" w:cs="Georgia" w:eastAsia="Georgia" w:hAnsi="Georgia"/>
          <w:sz w:val="22"/>
          <w:szCs w:val="22"/>
        </w:rPr>
        <w:t xml:space="preserve">Disruptive innovation, value innovation, penetration pricing, network effects, platform economics, the innovator's dilemma, capital strategy</w:t>
      </w:r>
    </w:p>
    <w:p>
      <w:r>
        <w:rPr>
          <w:rFonts w:ascii="Arial" w:cs="Arial" w:eastAsia="Arial" w:hAnsi="Arial"/>
          <w:b/>
          <w:bCs/>
          <w:color w:val="576CBC"/>
          <w:sz w:val="18"/>
          <w:szCs w:val="18"/>
        </w:rPr>
        <w:t xml:space="preserve">Geography and period</w:t>
      </w:r>
    </w:p>
    <w:p>
      <w:pPr>
        <w:spacing w:after="120"/>
      </w:pPr>
      <w:r>
        <w:rPr>
          <w:rFonts w:ascii="Georgia" w:cs="Georgia" w:eastAsia="Georgia" w:hAnsi="Georgia"/>
          <w:sz w:val="22"/>
          <w:szCs w:val="22"/>
        </w:rPr>
        <w:t xml:space="preserve">India, 2010 to 2026</w:t>
      </w:r>
    </w:p>
    <w:p>
      <w:r>
        <w:rPr>
          <w:rFonts w:ascii="Arial" w:cs="Arial" w:eastAsia="Arial" w:hAnsi="Arial"/>
          <w:b/>
          <w:bCs/>
          <w:color w:val="576CBC"/>
          <w:sz w:val="18"/>
          <w:szCs w:val="18"/>
        </w:rPr>
        <w:t xml:space="preserve">Suggested level</w:t>
      </w:r>
    </w:p>
    <w:p>
      <w:pPr>
        <w:spacing w:after="120"/>
      </w:pPr>
      <w:r>
        <w:rPr>
          <w:rFonts w:ascii="Georgia" w:cs="Georgia" w:eastAsia="Georgia" w:hAnsi="Georgia"/>
          <w:sz w:val="22"/>
          <w:szCs w:val="22"/>
        </w:rPr>
        <w:t xml:space="preserve">MBA, Executive MBA, and executive education in strategy and innovation</w:t>
      </w:r>
    </w:p>
    <w:p>
      <w:pPr>
        <w:spacing w:before="700"/>
      </w:pPr>
      <w:r>
        <w:rPr>
          <w:rFonts w:ascii="Georgia" w:cs="Georgia" w:eastAsia="Georgia" w:hAnsi="Georgia"/>
          <w:i/>
          <w:iCs/>
          <w:color w:val="5A5A5A"/>
          <w:sz w:val="17"/>
          <w:szCs w:val="17"/>
        </w:rPr>
        <w:t xml:space="preserve">This case was prepared from public sources for the sole purpose of class discussion. It is not intended to illustrate either effective or ineffective handling of an administrative situation. Figures are drawn from company disclosures and reputable press reporting; minor rounding has been applied for readability.</w:t>
      </w:r>
    </w:p>
    <w:p>
      <w:r>
        <w:br w:type="page"/>
      </w:r>
    </w:p>
    <w:p>
      <w:pPr>
        <w:spacing w:after="200"/>
      </w:pPr>
      <w:r>
        <w:rPr>
          <w:rFonts w:ascii="Arial" w:cs="Arial" w:eastAsia="Arial" w:hAnsi="Arial"/>
          <w:b/>
          <w:bCs/>
          <w:color w:val="0B2447"/>
          <w:sz w:val="30"/>
          <w:szCs w:val="30"/>
        </w:rPr>
        <w:t xml:space="preserve">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Mumbai, the Evening of 19 January 2018</w:t>
      </w:r>
    </w:p>
    <w:p>
      <w:pPr>
        <w:spacing w:after="160" w:line="300"/>
        <w:jc w:val="both"/>
      </w:pPr>
      <w:r>
        <w:rPr>
          <w:rFonts w:ascii="Georgia" w:cs="Georgia" w:eastAsia="Georgia" w:hAnsi="Georgia"/>
          <w:sz w:val="22"/>
          <w:szCs w:val="22"/>
        </w:rPr>
        <w:t xml:space="preserve">At Reliance Industries' headquarters in Mumbai, the quarterly results that crossed the wire on the evening of 19 January 2018 contained a single number that few outsiders had believed possible so soon. Reliance Jio Infocomm, the telecom venture that had given away voice and data to tens of millions of Indians barely sixteen months earlier, had reported its first ever quarterly net profit: 504 crore rupees for the three months ended December 2017. One quarter before, the same business had posted a loss of 271 crore rupees. The swing was not marginal. It marked the moment a company widely accused of igniting a ruinous price war demonstrated that the war had an economic floor, and that the floor was profitable.</w:t>
      </w:r>
    </w:p>
    <w:p>
      <w:pPr>
        <w:pBdr>
          <w:left w:val="single" w:color="576CBC" w:sz="18" w:space="12"/>
        </w:pBdr>
        <w:spacing w:after="60" w:before="120" w:line="300"/>
        <w:ind w:left="240"/>
        <w:jc w:val="left"/>
      </w:pPr>
      <w:r>
        <w:rPr>
          <w:rFonts w:ascii="Georgia" w:cs="Georgia" w:eastAsia="Georgia" w:hAnsi="Georgia"/>
          <w:i/>
          <w:iCs/>
          <w:color w:val="19376D"/>
          <w:sz w:val="24"/>
          <w:szCs w:val="24"/>
        </w:rPr>
        <w:t xml:space="preserve">Jio has demonstrated that it can scale and sustain its strong financial performance.</w:t>
      </w:r>
    </w:p>
    <w:p>
      <w:pPr>
        <w:spacing w:after="200"/>
        <w:ind w:left="240"/>
      </w:pPr>
      <w:r>
        <w:rPr>
          <w:rFonts w:ascii="Arial" w:cs="Arial" w:eastAsia="Arial" w:hAnsi="Arial"/>
          <w:color w:val="5A5A5A"/>
          <w:sz w:val="18"/>
          <w:szCs w:val="18"/>
        </w:rPr>
        <w:t xml:space="preserve">Mukesh Ambani, Chairman, Reliance Industries</w:t>
      </w:r>
    </w:p>
    <w:p>
      <w:pPr>
        <w:spacing w:after="160" w:line="300"/>
        <w:jc w:val="both"/>
      </w:pPr>
      <w:r>
        <w:rPr>
          <w:rFonts w:ascii="Georgia" w:cs="Georgia" w:eastAsia="Georgia" w:hAnsi="Georgia"/>
          <w:sz w:val="22"/>
          <w:szCs w:val="22"/>
        </w:rPr>
        <w:t xml:space="preserve">The timing carried a sharpened edge. Jio's maiden profit was announced the day after Bharti Airtel, India's largest and most respected incumbent, reported its seventh consecutive quarter of declining net profit. The newcomer that had been dismissed as a deep pocketed disruptor burning cash for market share was now making money, while the established leader was bleeding. For students of strategy, the episode poses the central puzzle of this case. How does a firm give a product away for free to a hundred million people, structurally destroy the revenue base of an entire industry, and still convert to profit faster than almost any greenfield telecom operator in history? And what does the answer reveal about the conditions under which disruption is sustainable rather than merely destructive?</w:t>
      </w:r>
    </w:p>
    <w:p>
      <w:pPr>
        <w:pStyle w:val="Heading1"/>
      </w:pPr>
      <w:r>
        <w:t xml:space="preserve">1. An Industry Ripe for Disruption</w:t>
      </w:r>
    </w:p>
    <w:p>
      <w:pPr>
        <w:spacing w:after="160" w:line="300"/>
        <w:jc w:val="both"/>
      </w:pPr>
      <w:r>
        <w:rPr>
          <w:rFonts w:ascii="Georgia" w:cs="Georgia" w:eastAsia="Georgia" w:hAnsi="Georgia"/>
          <w:sz w:val="22"/>
          <w:szCs w:val="22"/>
        </w:rPr>
        <w:t xml:space="preserve">To appreciate what Jio did, one must first understand the market it entered. By the middle of the 2010s, Indian telecommunications looked superficially competitive and structurally complacent. A dozen or more licensed operators served the world's second largest mobile market, yet the economics rested on a model that had changed little in fifteen years. Revenue came overwhelmingly from voice. Operators charged by the minute for calls, levied roaming fees when subscribers crossed state lines, and treated mobile data as a premium add on sold in small, expensive buckets. Roughly three quarters of industry revenue derived from voice services running on ageing 2G networks.</w:t>
      </w:r>
    </w:p>
    <w:p>
      <w:pPr>
        <w:spacing w:after="160" w:line="300"/>
        <w:jc w:val="both"/>
      </w:pPr>
      <w:r>
        <w:rPr>
          <w:rFonts w:ascii="Georgia" w:cs="Georgia" w:eastAsia="Georgia" w:hAnsi="Georgia"/>
          <w:sz w:val="22"/>
          <w:szCs w:val="22"/>
        </w:rPr>
        <w:t xml:space="preserve">The consequences for consumers were stark. Before Jio, Indians typically paid between 200 and 300 rupees for a single gigabyte of mobile data. Internet penetration was stalled near 30 percent of the population, and watching video on a phone was a luxury rather than a habit. Industry wide monthly average revenue per user, the metric the sector lived and died by, had hovered around 120 rupees for years, signalling a market that was growing by adding subscribers rather than by creating new value for the ones it had. The incumbents were comfortable. None had committed seriously to a nationwide fourth generation network, because doing so threatened the very voice revenues that 4G data was poised to cannibalise. This is the classic posture of the incumbent in Clayton Christensen's theory of disruption: rationally defending a profitable present against an uncertain future, and in doing so leaving the future undefended.</w:t>
      </w:r>
    </w:p>
    <w:p>
      <w:pPr>
        <w:pStyle w:val="Heading1"/>
      </w:pPr>
      <w:r>
        <w:t xml:space="preserve">2. The Genesis: A Decade of Patient Capital</w:t>
      </w:r>
    </w:p>
    <w:p>
      <w:pPr>
        <w:spacing w:after="160" w:line="300"/>
        <w:jc w:val="both"/>
      </w:pPr>
      <w:r>
        <w:rPr>
          <w:rFonts w:ascii="Georgia" w:cs="Georgia" w:eastAsia="Georgia" w:hAnsi="Georgia"/>
          <w:sz w:val="22"/>
          <w:szCs w:val="22"/>
        </w:rPr>
        <w:t xml:space="preserve">Jio was not an impulsive bet. Its origins trace to 2010, when Reliance Industries acquired a 96 percent stake in Infotel Broadband Services Limited for approximately 4,800 crore rupees. Infotel was, on paper, an obscure company. Its value lay in a single asset: it had just won broadband wireless access spectrum in all 22 of India's telecom circles in that year's auction, the only bidder to secure a genuinely pan Indian footprint. The acquisition marked Reliance's re entry into telecommunications following the 2005 division of the Ambani empire, in which the original Reliance telecom business had passed to Mukesh Ambani's brother Anil.</w:t>
      </w:r>
    </w:p>
    <w:p>
      <w:pPr>
        <w:spacing w:after="160" w:line="300"/>
        <w:jc w:val="both"/>
      </w:pPr>
      <w:r>
        <w:rPr>
          <w:rFonts w:ascii="Georgia" w:cs="Georgia" w:eastAsia="Georgia" w:hAnsi="Georgia"/>
          <w:sz w:val="22"/>
          <w:szCs w:val="22"/>
        </w:rPr>
        <w:t xml:space="preserve">What followed was six years of deliberate, capital intensive construction before a single paying customer was served. Reliance laid a fibre optic backbone of roughly 250,000 kilometres across the country. It acquired additional spectrum across the 800, 1800, and 2300 megahertz bands, and entered a sharing arrangement with Reliance Communications for the 850 megahertz band. Crucially, it made an architectural decision that would define everything: Jio would be a 4G only, all internet protocol network. It would carry no legacy 2G or 3G traffic at all. Voice itself would ride over the data network as voice over LTE, which meant that, on Jio's cost structure, a voice minute and a data packet were the same thing. The marginal cost of a phone call approached zero.</w:t>
      </w:r>
    </w:p>
    <w:p>
      <w:pPr>
        <w:spacing w:after="160" w:line="300"/>
        <w:jc w:val="both"/>
      </w:pPr>
      <w:r>
        <w:rPr>
          <w:rFonts w:ascii="Georgia" w:cs="Georgia" w:eastAsia="Georgia" w:hAnsi="Georgia"/>
          <w:sz w:val="22"/>
          <w:szCs w:val="22"/>
        </w:rPr>
        <w:t xml:space="preserve">Estimates of the total pre launch and build out investment vary by source and by what is counted, but the order of magnitude is consistent and enormous. Analysts placed Reliance's committed telecom capital at roughly 1.2 lakh crore rupees by financial year 2017, and cumulative investment in the venture is widely cited at around 20 to 30 billion US dollars. (</w:t>
      </w:r>
      <w:r>
        <w:rPr>
          <w:rFonts w:ascii="Georgia" w:cs="Georgia" w:eastAsia="Georgia" w:hAnsi="Georgia"/>
          <w:i/>
          <w:iCs/>
          <w:sz w:val="22"/>
          <w:szCs w:val="22"/>
        </w:rPr>
        <w:t xml:space="preserve">A note on Indian numerical conventions for readers outside South Asia: one crore equals ten million, one lakh equals one hundred thousand, and therefore one lakh crore equals one trillion. At exchange rates of the period, one lakh crore rupees was approximately 13 to 15 billion US dollars.</w:t>
      </w:r>
      <w:r>
        <w:rPr>
          <w:rFonts w:ascii="Georgia" w:cs="Georgia" w:eastAsia="Georgia" w:hAnsi="Georgia"/>
          <w:sz w:val="22"/>
          <w:szCs w:val="22"/>
        </w:rPr>
        <w:t xml:space="preserve">)</w:t>
      </w:r>
    </w:p>
    <w:p>
      <w:pPr>
        <w:pBdr>
          <w:left w:val="single" w:color="576CBC" w:sz="18" w:space="12"/>
        </w:pBdr>
        <w:spacing w:after="60" w:before="120" w:line="300"/>
        <w:ind w:left="240"/>
        <w:jc w:val="left"/>
      </w:pPr>
      <w:r>
        <w:rPr>
          <w:rFonts w:ascii="Georgia" w:cs="Georgia" w:eastAsia="Georgia" w:hAnsi="Georgia"/>
          <w:i/>
          <w:iCs/>
          <w:color w:val="19376D"/>
          <w:sz w:val="24"/>
          <w:szCs w:val="24"/>
        </w:rPr>
        <w:t xml:space="preserve">What looked like financial suicide was the most calculated move in modern Indian business history. The free offer was not a discount. It was the activation of an asset that had already been paid for.</w:t>
      </w:r>
    </w:p>
    <w:p>
      <w:pPr>
        <w:spacing w:after="160" w:line="300"/>
        <w:jc w:val="both"/>
      </w:pPr>
      <w:r>
        <w:rPr>
          <w:rFonts w:ascii="Georgia" w:cs="Georgia" w:eastAsia="Georgia" w:hAnsi="Georgia"/>
          <w:sz w:val="22"/>
          <w:szCs w:val="22"/>
        </w:rPr>
        <w:t xml:space="preserve">This is the first strategic insight of the case. Jio's free launch was affordable precisely because the network was already built and the capital already sunk. The decisive expenditure had happened years before the disruptive pricing appeared. To incumbents and observers watching only the launch, Jio looked reckless. In truth, the recklessness, if that is the word, had been committed quietly over the preceding decade, financed by the cash flows of one of the world's largest petrochemical and refining businesses. Patient capital from a diversified conglomerate was not a footnote to the strategy. It was the strategy's foundation.</w:t>
      </w:r>
    </w:p>
    <w:p>
      <w:pPr>
        <w:pStyle w:val="Heading1"/>
      </w:pPr>
      <w:r>
        <w:t xml:space="preserve">3. The Launch: Free as a Weapon</w:t>
      </w:r>
    </w:p>
    <w:p>
      <w:pPr>
        <w:spacing w:after="160" w:line="300"/>
        <w:jc w:val="both"/>
      </w:pPr>
      <w:r>
        <w:rPr>
          <w:rFonts w:ascii="Georgia" w:cs="Georgia" w:eastAsia="Georgia" w:hAnsi="Georgia"/>
          <w:sz w:val="22"/>
          <w:szCs w:val="22"/>
        </w:rPr>
        <w:t xml:space="preserve">Jio soft launched on 27 December 2015, the eve of what would have been the eighty third birthday of Reliance's founder Dhirubhai Ambani, with a beta service for employees, partners, and their families. The commercial launch came on 5 September 2016, and its terms were, by the standards of global telecommunications, structurally unprecedented. New subscribers received unlimited free voice calls to any network anywhere in India, free 4G data, free text messaging, and zero roaming charges. There were no domestic call charges of any kind, ever. The introductory Welcome Offer was initially valid to 31 December 2016, then extended, with the free period ultimately running until 31 March 2017.</w:t>
      </w:r>
    </w:p>
    <w:p>
      <w:pPr>
        <w:spacing w:after="160" w:line="300"/>
        <w:jc w:val="both"/>
      </w:pPr>
      <w:r>
        <w:rPr>
          <w:rFonts w:ascii="Georgia" w:cs="Georgia" w:eastAsia="Georgia" w:hAnsi="Georgia"/>
          <w:sz w:val="22"/>
          <w:szCs w:val="22"/>
        </w:rPr>
        <w:t xml:space="preserve">Two design choices inside the offer deserve close attention, because they reveal that this was market reconstruction rather than promotion. First, Jio abolished charges for voice calls permanently, not merely for the promotional window. By making voice free forever, Jio did not just undercut the incumbents on price; it removed the entire category of revenue on which their business depended. An incumbent could match a temporary data discount. It could not match free voice without destroying three quarters of its own income statement. This is asymmetric competition in its purest form: an attack the defender cannot answer without self harm, which is the operational heart of the innovator's dilemma.</w:t>
      </w:r>
    </w:p>
    <w:p>
      <w:pPr>
        <w:spacing w:after="160" w:line="300"/>
        <w:jc w:val="both"/>
      </w:pPr>
      <w:r>
        <w:rPr>
          <w:rFonts w:ascii="Georgia" w:cs="Georgia" w:eastAsia="Georgia" w:hAnsi="Georgia"/>
          <w:sz w:val="22"/>
          <w:szCs w:val="22"/>
        </w:rPr>
        <w:t xml:space="preserve">Second, when paid plans did arrive after the free period, they were priced to reset consumer expectations rather than to recover cost in the conventional sense. Plans began around 149 rupees for a gigabyte of data per day bundled with unlimited voice. Where Indians had paid 200 to 300 rupees per gigabyte, Jio drove the effective price toward a small fraction of that, a decline frequently estimated at more than 90 percent. India went from one of the more expensive places in the world to consume mobile data to the cheapest, and consumption exploded accordingly.</w:t>
      </w:r>
    </w:p>
    <w:p>
      <w:pPr>
        <w:spacing w:after="160" w:line="300"/>
        <w:jc w:val="both"/>
      </w:pPr>
      <w:r>
        <w:rPr>
          <w:rFonts w:ascii="Georgia" w:cs="Georgia" w:eastAsia="Georgia" w:hAnsi="Georgia"/>
          <w:sz w:val="22"/>
          <w:szCs w:val="22"/>
        </w:rPr>
        <w:t xml:space="preserve">The market response was without precedent. Jio crossed 100 million subscribers within roughly six months of launch, the fastest acquisition of a hundred million customers by any technology company anywhere. By the end of March 2018 it had 186.6 million subscribers; by mid 2018, within twenty two months of launch, it had doubled to more than 215 million. No greenfield telecom operator had ever scaled at this velocity.</w:t>
      </w:r>
    </w:p>
    <w:p>
      <w:pPr>
        <w:pStyle w:val="Heading1"/>
      </w:pPr>
      <w:r>
        <w:t xml:space="preserve">4. The Disruption Engine: Four Interlocking Mechanisms</w:t>
      </w:r>
    </w:p>
    <w:p>
      <w:pPr>
        <w:spacing w:after="160" w:line="300"/>
        <w:jc w:val="both"/>
      </w:pPr>
      <w:r>
        <w:rPr>
          <w:rFonts w:ascii="Georgia" w:cs="Georgia" w:eastAsia="Georgia" w:hAnsi="Georgia"/>
          <w:sz w:val="22"/>
          <w:szCs w:val="22"/>
        </w:rPr>
        <w:t xml:space="preserve">Free pricing was the visible weapon, but it was effective only because it sat atop four reinforcing mechanisms. Understanding their interaction is the analytical core of the case, because any one of them in isolation would have been insufficient or even fatal.</w:t>
      </w:r>
    </w:p>
    <w:p>
      <w:pPr>
        <w:pStyle w:val="Heading3"/>
      </w:pPr>
      <w:r>
        <w:t xml:space="preserve">4.1 The capital moat</w:t>
      </w:r>
    </w:p>
    <w:p>
      <w:pPr>
        <w:spacing w:after="160" w:line="300"/>
        <w:jc w:val="both"/>
      </w:pPr>
      <w:r>
        <w:rPr>
          <w:rFonts w:ascii="Georgia" w:cs="Georgia" w:eastAsia="Georgia" w:hAnsi="Georgia"/>
          <w:sz w:val="22"/>
          <w:szCs w:val="22"/>
        </w:rPr>
        <w:t xml:space="preserve">Reliance could sustain years of losses that would have bankrupted a standalone operator. The free period and ultra low tariffs were, in effect, customer acquisition costs paid out of conglomerate cash flow. This converted capital itself into a competitive barrier. Rivals could not raise comparable sums on comparable terms, and could not match Jio's pricing for long enough to deny it scale. The ten year investment spree did, however, leave Reliance carrying more than 20 billion US dollars of net debt, and by the late 2010s the group's net debt to equity ratio had risen sharply, drawing analyst downgrades and a public pledge from Mukesh Ambani to become net debt free. Capital was a moat, but a moat that had to be refilled.</w:t>
      </w:r>
    </w:p>
    <w:p>
      <w:pPr>
        <w:pStyle w:val="Heading3"/>
      </w:pPr>
      <w:r>
        <w:t xml:space="preserve">4.2 Network effects and the cost of zero</w:t>
      </w:r>
    </w:p>
    <w:p>
      <w:pPr>
        <w:spacing w:after="160" w:line="300"/>
        <w:jc w:val="both"/>
      </w:pPr>
      <w:r>
        <w:rPr>
          <w:rFonts w:ascii="Georgia" w:cs="Georgia" w:eastAsia="Georgia" w:hAnsi="Georgia"/>
          <w:sz w:val="22"/>
          <w:szCs w:val="22"/>
        </w:rPr>
        <w:t xml:space="preserve">Because voice rode over the all IP data network, Jio's marginal cost per additional minute and per additional gigabyte was extraordinarily low. Scale therefore improved unit economics rather than straining them. Every new subscriber spread the enormous fixed cost of the network across a larger base, and a 4G only architecture meant Jio never carried the cost burden of maintaining parallel legacy networks that weighed on incumbents.</w:t>
      </w:r>
    </w:p>
    <w:p>
      <w:pPr>
        <w:pStyle w:val="Heading3"/>
      </w:pPr>
      <w:r>
        <w:t xml:space="preserve">4.3 Ecosystem lock in</w:t>
      </w:r>
    </w:p>
    <w:p>
      <w:pPr>
        <w:spacing w:after="160" w:line="300"/>
        <w:jc w:val="both"/>
      </w:pPr>
      <w:r>
        <w:rPr>
          <w:rFonts w:ascii="Georgia" w:cs="Georgia" w:eastAsia="Georgia" w:hAnsi="Georgia"/>
          <w:sz w:val="22"/>
          <w:szCs w:val="22"/>
        </w:rPr>
        <w:t xml:space="preserve">Jio bundled a suite of applications at no extra cost, spanning video, music, payments, and more, and leaned on the wider Reliance group for distribution. Reliance Digital and Reliance Retail stores sold SIM cards and, critically, the low cost JioPhone feature device that brought first time internet users online. Tens of millions of these devices entered circulation. Each layer of the ecosystem raised switching costs and kept usage, and therefore data consumption, inside the Jio environment.</w:t>
      </w:r>
    </w:p>
    <w:p>
      <w:pPr>
        <w:pStyle w:val="Heading3"/>
      </w:pPr>
      <w:r>
        <w:t xml:space="preserve">4.4 Asymmetry and the incumbent's dilemma</w:t>
      </w:r>
    </w:p>
    <w:p>
      <w:pPr>
        <w:spacing w:after="160" w:line="300"/>
        <w:jc w:val="both"/>
      </w:pPr>
      <w:r>
        <w:rPr>
          <w:rFonts w:ascii="Georgia" w:cs="Georgia" w:eastAsia="Georgia" w:hAnsi="Georgia"/>
          <w:sz w:val="22"/>
          <w:szCs w:val="22"/>
        </w:rPr>
        <w:t xml:space="preserve">The fourth mechanism is the one that made the other three decisive. Jio attacked the incumbents at the precise point where they could not counterattack without destroying themselves. A rational incumbent, defending high margin voice revenue and a large installed base on depreciated 2G assets, could not credibly go free on voice. The very rationality of the incumbent's defence guaranteed the disruptor's opening. This is why deep pockets alone do not explain the outcome. Many well funded entrants have failed. Jio succeeded because it combined capital with an attack vector that the structure of incumbent economics rendered unanswerable.</w:t>
      </w:r>
    </w:p>
    <w:p>
      <w:pPr>
        <w:pStyle w:val="Heading1"/>
      </w:pPr>
      <w:r>
        <w:t xml:space="preserve">5. Competitive Carnage and Industry Consolidation</w:t>
      </w:r>
    </w:p>
    <w:p>
      <w:pPr>
        <w:spacing w:after="160" w:line="300"/>
        <w:jc w:val="both"/>
      </w:pPr>
      <w:r>
        <w:rPr>
          <w:rFonts w:ascii="Georgia" w:cs="Georgia" w:eastAsia="Georgia" w:hAnsi="Georgia"/>
          <w:sz w:val="22"/>
          <w:szCs w:val="22"/>
        </w:rPr>
        <w:t xml:space="preserve">The effect on the rest of the industry was swift and brutal. A market that had supported roughly a dozen operators in 2014 collapsed into effectively three private players, Jio, Bharti Airtel, and a weakened Vodafone Idea, alongside the state owned BSNL, within a few years. The casualties were specific and notable. Aircel filed for bankruptcy in 2018. Tata Teleservices exited by folding its consumer mobile business into Airtel. Telenor's India operation was absorbed by Airtel. Most dramatically, Vodafone India and Idea Cellular, two large operators in their own right, merged in 2018 in a defensive bid to survive, briefly creating the country's largest carrier before Jio overtook it. The combined entity, Vodafone Idea, would spend the following years burdened by debt and steadily losing share.</w:t>
      </w:r>
    </w:p>
    <w:p>
      <w:pPr>
        <w:spacing w:after="160" w:line="300"/>
        <w:jc w:val="both"/>
      </w:pPr>
      <w:r>
        <w:rPr>
          <w:rFonts w:ascii="Georgia" w:cs="Georgia" w:eastAsia="Georgia" w:hAnsi="Georgia"/>
          <w:sz w:val="22"/>
          <w:szCs w:val="22"/>
        </w:rPr>
        <w:t xml:space="preserve">For the classroom, the consolidation raises a sharp regulatory and ethical question. Jio's pricing was repeatedly characterised by competitors as predatory, and disputes over interconnect usage charges and the definition of predatory pricing occupied India's telecom regulator for years. Yet from a consumer welfare standpoint the outcome was a collapse in prices, an explosion in access, and the connection of hundreds of millions of Indians to the internet for the first time. The case invites students to weigh the destruction of competitors and the concentration of the market against the magnitude of consumer surplus and digital inclusion created. There is no comfortable answer, which is precisely why it is worth debating.</w:t>
      </w:r>
    </w:p>
    <w:p>
      <w:pPr>
        <w:pStyle w:val="Heading1"/>
      </w:pPr>
      <w:r>
        <w:t xml:space="preserve">6. The Road to Break-Even: The Financial Turn</w:t>
      </w:r>
    </w:p>
    <w:p>
      <w:pPr>
        <w:spacing w:after="160" w:line="300"/>
        <w:jc w:val="both"/>
      </w:pPr>
      <w:r>
        <w:rPr>
          <w:rFonts w:ascii="Georgia" w:cs="Georgia" w:eastAsia="Georgia" w:hAnsi="Georgia"/>
          <w:sz w:val="22"/>
          <w:szCs w:val="22"/>
        </w:rPr>
        <w:t xml:space="preserve">The heart of this case, and the question most worth dwelling on, is how and when a business built on giving its product away became profitable. The answer is unusually precise, because Jio's quarterly reporting captures the turn almost to the week.</w:t>
      </w:r>
    </w:p>
    <w:p>
      <w:pPr>
        <w:spacing w:after="160" w:line="300"/>
        <w:jc w:val="both"/>
      </w:pPr>
      <w:r>
        <w:rPr>
          <w:rFonts w:ascii="Georgia" w:cs="Georgia" w:eastAsia="Georgia" w:hAnsi="Georgia"/>
          <w:sz w:val="22"/>
          <w:szCs w:val="22"/>
        </w:rPr>
        <w:t xml:space="preserve">Jio began reporting standalone financial results from the quarter ended September 2017, the first full reporting period after the free era ended in March 2017 and paid plans took hold. That first reported quarter showed a net loss of 271 crore rupees. It would be the last loss the business reported as a young company. In the very next quarter, the three months ended 31 December 2017, Jio posted a net profit of 504 crore rupees on revenue of 6,879 crore rupees, with earnings before interest, tax, depreciation, and amortisation of 2,628 crore rupees and an operating margin above 38 percent. The subscriber base stood at 160.1 million. This was the break-even moment: roughly fifteen to sixteen months after commercial launch, and only one reported quarter after its only reported loss.</w:t>
      </w:r>
    </w:p>
    <w:p>
      <w:pPr>
        <w:pBdr>
          <w:left w:val="single" w:color="576CBC" w:sz="18" w:space="12"/>
        </w:pBdr>
        <w:spacing w:after="60" w:before="120" w:line="300"/>
        <w:ind w:left="240"/>
        <w:jc w:val="left"/>
      </w:pPr>
      <w:r>
        <w:rPr>
          <w:rFonts w:ascii="Georgia" w:cs="Georgia" w:eastAsia="Georgia" w:hAnsi="Georgia"/>
          <w:i/>
          <w:iCs/>
          <w:color w:val="19376D"/>
          <w:sz w:val="24"/>
          <w:szCs w:val="24"/>
        </w:rPr>
        <w:t xml:space="preserve">The break-even quarter ended 31 December 2017. Jio swung from a loss of 271 crore rupees to a profit of 504 crore rupees in a single quarter, on an EBITDA margin that already exceeded that of every incumbent in the country.</w:t>
      </w:r>
    </w:p>
    <w:p>
      <w:pPr>
        <w:spacing w:after="160" w:line="300"/>
        <w:jc w:val="both"/>
      </w:pPr>
      <w:r>
        <w:rPr>
          <w:rFonts w:ascii="Georgia" w:cs="Georgia" w:eastAsia="Georgia" w:hAnsi="Georgia"/>
          <w:sz w:val="22"/>
          <w:szCs w:val="22"/>
        </w:rPr>
        <w:t xml:space="preserve">The momentum held. In the quarter ended March 2018, Jio earned 510 crore rupees, lifting its first full year of commercial operation to a net profit of 723 crore rupees on operating profit of roughly 6,734 crore rupees and an EBITDA margin of 37.8 percent, the highest among Indian operators at a time when Airtel's India mobile EBITDA margin sat near 28 percent and Idea was expected to report a loss. By the June 2018 quarter, profit had risen again to 612 crore rupees with the subscriber base at 215.3 million. The disruptor was now compounding.</w:t>
      </w:r>
    </w:p>
    <w:p>
      <w:pPr>
        <w:spacing w:after="160" w:line="300"/>
        <w:jc w:val="both"/>
      </w:pPr>
      <w:r>
        <w:rPr>
          <w:rFonts w:ascii="Georgia" w:cs="Georgia" w:eastAsia="Georgia" w:hAnsi="Georgia"/>
          <w:sz w:val="22"/>
          <w:szCs w:val="22"/>
        </w:rPr>
        <w:t xml:space="preserve">Three observations make the turn intelligible and are worth surfacing in discussion. First, the EBITDA margin was strong from the very first profitable quarter, which tells us the operating model was sound and that the losses had been almost entirely a function of the deliberate free period rather than of structurally broken unit economics. Second, average revenue per user actually fell across this stretch, from around 154 rupees in the December 2017 quarter to 137 rupees by March 2018, even as profit rose. Profitability was being driven by relentless subscriber addition and the operating leverage of a low marginal cost network, not by raising prices. Third, the contrast with incumbents was the real story: Jio turned profitable in the same window in which Airtel posted its seventh straight quarter of falling profit. Disruption and profitability arrived together, which is rare, and it is what separates Jio from the long list of disruptors who win share and never find the floor.</w:t>
      </w:r>
    </w:p>
    <w:p>
      <w:pPr>
        <w:spacing w:after="160" w:line="300"/>
        <w:jc w:val="both"/>
      </w:pPr>
      <w:r>
        <w:rPr>
          <w:rFonts w:ascii="Georgia" w:cs="Georgia" w:eastAsia="Georgia" w:hAnsi="Georgia"/>
          <w:sz w:val="22"/>
          <w:szCs w:val="22"/>
        </w:rPr>
        <w:t xml:space="preserve">Exhibit 2 traces the quarterly path through the break-even point. Exhibit 3 places the falling average revenue per user against the rising subscriber base, making the operating leverage visible.</w:t>
      </w:r>
    </w:p>
    <w:p>
      <w:pPr>
        <w:pStyle w:val="Heading1"/>
      </w:pPr>
      <w:r>
        <w:t xml:space="preserve">7. From Telecom to Platform: The 2020 Capital Raise</w:t>
      </w:r>
    </w:p>
    <w:p>
      <w:pPr>
        <w:spacing w:after="160" w:line="300"/>
        <w:jc w:val="both"/>
      </w:pPr>
      <w:r>
        <w:rPr>
          <w:rFonts w:ascii="Georgia" w:cs="Georgia" w:eastAsia="Georgia" w:hAnsi="Georgia"/>
          <w:sz w:val="22"/>
          <w:szCs w:val="22"/>
        </w:rPr>
        <w:t xml:space="preserve">Having proven the telecom model, Reliance reframed the entire venture. In 2019 it reorganised its digital and telecom assets under a new holding company, Jio Platforms, positioning the business not as a phone company but as a digital services platform spanning connectivity, content, commerce, payments, cloud, and more. The reframing set the stage for one of the most remarkable fundraising sequences in corporate history.</w:t>
      </w:r>
    </w:p>
    <w:p>
      <w:pPr>
        <w:spacing w:after="160" w:line="300"/>
        <w:jc w:val="both"/>
      </w:pPr>
      <w:r>
        <w:rPr>
          <w:rFonts w:ascii="Georgia" w:cs="Georgia" w:eastAsia="Georgia" w:hAnsi="Georgia"/>
          <w:sz w:val="22"/>
          <w:szCs w:val="22"/>
        </w:rPr>
        <w:t xml:space="preserve">Across roughly four months in 2020, in the depth of the global pandemic, Jio Platforms raised more than 1.5 lakh crore rupees, about 20 billion US dollars, from thirteen global investors. Facebook led in April with 5.7 billion US dollars for a 9.99 percent stake, becoming the largest minority shareholder. Google followed with 4.5 billion US dollars for a 7.7 percent stake. The remainder came from a roster of marquee names: Silver Lake, KKR, General Atlantic, Vista Equity Partners, the Abu Dhabi sovereign fund Mubadala, Saudi Arabia's Public Investment Fund, Qualcomm, and Intel, among others. For perspective, the entire Indian startup ecosystem had raised about 14.5 billion US dollars in the whole of the previous year. The raise valued Jio Platforms at roughly 58 to 65 billion US dollars and, together with a rights issue and other asset sales, allowed Reliance to declare itself net debt free in 2020, retiring the very debt that the telecom build out had created.</w:t>
      </w:r>
    </w:p>
    <w:p>
      <w:pPr>
        <w:spacing w:after="160" w:line="300"/>
        <w:jc w:val="both"/>
      </w:pPr>
      <w:r>
        <w:rPr>
          <w:rFonts w:ascii="Georgia" w:cs="Georgia" w:eastAsia="Georgia" w:hAnsi="Georgia"/>
          <w:sz w:val="22"/>
          <w:szCs w:val="22"/>
        </w:rPr>
        <w:t xml:space="preserve">The strategic logic of the investors is itself a teaching point. For Facebook and Google, the stakes were a route into the digital lives of more than a billion Indians and a partnership with the dominant distribution platform in the market. For financial investors, Jio offered scale, a defensible position, and exposure to a structurally growing economy. The pandemic timing, far from deterring capital, concentrated it: in a year of global uncertainty, a platform with hundreds of millions of locked in users and a proven path to profit was a rare combination of growth and resilience.</w:t>
      </w:r>
    </w:p>
    <w:p>
      <w:pPr>
        <w:pStyle w:val="Heading1"/>
      </w:pPr>
      <w:r>
        <w:t xml:space="preserve">8. 5G, Broadband, and the AI Pivot</w:t>
      </w:r>
    </w:p>
    <w:p>
      <w:pPr>
        <w:spacing w:after="160" w:line="300"/>
        <w:jc w:val="both"/>
      </w:pPr>
      <w:r>
        <w:rPr>
          <w:rFonts w:ascii="Georgia" w:cs="Georgia" w:eastAsia="Georgia" w:hAnsi="Georgia"/>
          <w:sz w:val="22"/>
          <w:szCs w:val="22"/>
        </w:rPr>
        <w:t xml:space="preserve">With its balance sheet repaired, Jio entered its second act. It rolled out a standalone 5G network across the country at exceptional speed, expanded aggressively into home broadband through JioFiber and the fixed wireless JioAirFiber product, and continued to broaden its digital services. The scorecard by the middle of the current decade is that of a mature market leader rather than an insurgent.</w:t>
      </w:r>
    </w:p>
    <w:p>
      <w:pPr>
        <w:spacing w:after="160" w:line="300"/>
        <w:jc w:val="both"/>
      </w:pPr>
      <w:r>
        <w:rPr>
          <w:rFonts w:ascii="Georgia" w:cs="Georgia" w:eastAsia="Georgia" w:hAnsi="Georgia"/>
          <w:sz w:val="22"/>
          <w:szCs w:val="22"/>
        </w:rPr>
        <w:t xml:space="preserve">For financial year 2025, Jio reported revenue of about 1,14,140 crore rupees, up from roughly 1,00,119 crore the year before, and closed March 2025 with 488.2 million subscribers, of which 191 million were genuine 5G users, and average revenue per user of 206.2 rupees. The trajectory continued through financial year 2026. In the quarter ended September 2025 Jio crossed the symbolic threshold of 500 million subscribers, reaching 506.4 million, with average revenue per user of 211.4 rupees, quarterly EBITDA of 18,757 crore rupees, and an EBITDA margin of 51.6 percent. By the quarter ended December 2025 the base had grown to 524.4 million subscribers with average revenue per user of about 214 rupees, 253 million 5G subscribers, 5G accounting for more than half of all wireless traffic, and per capita monthly data consumption of 42.3 gigabytes, among the highest in the world. The EBITDA margin, near 38 percent in the first profitable quarter of 2017, now exceeded 50 percent.</w:t>
      </w:r>
    </w:p>
    <w:p>
      <w:pPr>
        <w:spacing w:after="160" w:line="300"/>
        <w:jc w:val="both"/>
      </w:pPr>
      <w:r>
        <w:rPr>
          <w:rFonts w:ascii="Georgia" w:cs="Georgia" w:eastAsia="Georgia" w:hAnsi="Georgia"/>
          <w:sz w:val="22"/>
          <w:szCs w:val="22"/>
        </w:rPr>
        <w:t xml:space="preserve">The newest chapter is artificial intelligence. Reliance has pledged to invest on the order of 110 billion US dollars over seven years to build AI infrastructure in India, and has established a dedicated subsidiary, Reliance Intelligence, in partnership with Google and Meta. The same logic that built Jio is being applied again: build the infrastructure first at conglomerate scale, then layer services and monetisation on top, using an enormous captive user base as both the demand and the data.</w:t>
      </w:r>
    </w:p>
    <w:p>
      <w:pPr>
        <w:pStyle w:val="Heading1"/>
      </w:pPr>
      <w:r>
        <w:t xml:space="preserve">9. The Looming IPO</w:t>
      </w:r>
    </w:p>
    <w:p>
      <w:pPr>
        <w:spacing w:after="160" w:line="300"/>
        <w:jc w:val="both"/>
      </w:pPr>
      <w:r>
        <w:rPr>
          <w:rFonts w:ascii="Georgia" w:cs="Georgia" w:eastAsia="Georgia" w:hAnsi="Georgia"/>
          <w:sz w:val="22"/>
          <w:szCs w:val="22"/>
        </w:rPr>
        <w:t xml:space="preserve">The most anticipated event in Jio's story is one that has not yet happened. At Reliance Industries' annual general meeting in August 2025, Mukesh Ambani confirmed that Jio would pursue an initial public offering by the first half of 2026, ending years of speculation. Reporting at the time indicated an offering structured largely as an offer for sale, in which the early global investors, including Meta and Google, would partially trim their holdings, bringing their combined stake down toward 30 percent while Reliance retained roughly two thirds of the company. Investment bank estimates of the post listing valuation ranged widely, from about 133 billion US dollars to 180 billion US dollars.</w:t>
      </w:r>
    </w:p>
    <w:p>
      <w:pPr>
        <w:spacing w:after="160" w:line="300"/>
        <w:jc w:val="both"/>
      </w:pPr>
      <w:r>
        <w:rPr>
          <w:rFonts w:ascii="Georgia" w:cs="Georgia" w:eastAsia="Georgia" w:hAnsi="Georgia"/>
          <w:sz w:val="22"/>
          <w:szCs w:val="22"/>
        </w:rPr>
        <w:t xml:space="preserve">If those figures hold, the arithmetic of the case becomes vivid. A venture that gave its product away to a hundred million people, that was accused of waging a ruinous price war, that turned its first quarterly profit barely sixteen months after launch, would list at a valuation two to three times the 58 to 65 billion US dollars at which global investors had bought in only six years earlier, and at a multiple many times the capital originally sunk to build it. The free product, in the end, would prove to be the most valuable thing Reliance ever sold.</w:t>
      </w:r>
    </w:p>
    <w:p>
      <w:pPr>
        <w:pStyle w:val="Heading1"/>
      </w:pPr>
      <w:r>
        <w:t xml:space="preserve">10. Analytical Lenses</w:t>
      </w:r>
    </w:p>
    <w:p>
      <w:pPr>
        <w:spacing w:after="160" w:line="300"/>
        <w:jc w:val="both"/>
      </w:pPr>
      <w:r>
        <w:rPr>
          <w:rFonts w:ascii="Georgia" w:cs="Georgia" w:eastAsia="Georgia" w:hAnsi="Georgia"/>
          <w:sz w:val="22"/>
          <w:szCs w:val="22"/>
        </w:rPr>
        <w:t xml:space="preserve">The case rewards examination through several established frameworks, and part of its value in the classroom is that no single lens fully contains it.</w:t>
      </w:r>
    </w:p>
    <w:p>
      <w:pPr>
        <w:pStyle w:val="Heading3"/>
      </w:pPr>
      <w:r>
        <w:t xml:space="preserve">Disruptive innovation</w:t>
      </w:r>
    </w:p>
    <w:p>
      <w:pPr>
        <w:spacing w:after="160" w:line="300"/>
        <w:jc w:val="both"/>
      </w:pPr>
      <w:r>
        <w:rPr>
          <w:rFonts w:ascii="Georgia" w:cs="Georgia" w:eastAsia="Georgia" w:hAnsi="Georgia"/>
          <w:sz w:val="22"/>
          <w:szCs w:val="22"/>
        </w:rPr>
        <w:t xml:space="preserve">In Christensen's terms, Jio is a textbook new market and low end disruption. It brought a previously expensive service to a vast population of non consumers and did so on a cost architecture, the all IP 4G only network, that incumbents could not easily replicate while defending their existing revenue. The incumbents' rational defence of profitable voice revenue is the innovator's dilemma made concrete.</w:t>
      </w:r>
    </w:p>
    <w:p>
      <w:pPr>
        <w:pStyle w:val="Heading3"/>
      </w:pPr>
      <w:r>
        <w:t xml:space="preserve">Value innovation and blue ocean</w:t>
      </w:r>
    </w:p>
    <w:p>
      <w:pPr>
        <w:spacing w:after="160" w:line="300"/>
        <w:jc w:val="both"/>
      </w:pPr>
      <w:r>
        <w:rPr>
          <w:rFonts w:ascii="Georgia" w:cs="Georgia" w:eastAsia="Georgia" w:hAnsi="Georgia"/>
          <w:sz w:val="22"/>
          <w:szCs w:val="22"/>
        </w:rPr>
        <w:t xml:space="preserve">Through the lens of Kim and Mauborgne, Jio achieved value innovation by simultaneously driving cost down and buyer value up, rather than trading one against the other. It eliminated charges the industry took for granted, voice and roaming, while raising data allowances and speeds by orders of magnitude. The strategic move did not compete within the existing market so much as redraw its boundaries.</w:t>
      </w:r>
    </w:p>
    <w:p>
      <w:pPr>
        <w:pStyle w:val="Heading3"/>
      </w:pPr>
      <w:r>
        <w:t xml:space="preserve">Platform economics and network effects</w:t>
      </w:r>
    </w:p>
    <w:p>
      <w:pPr>
        <w:spacing w:after="160" w:line="300"/>
        <w:jc w:val="both"/>
      </w:pPr>
      <w:r>
        <w:rPr>
          <w:rFonts w:ascii="Georgia" w:cs="Georgia" w:eastAsia="Georgia" w:hAnsi="Georgia"/>
          <w:sz w:val="22"/>
          <w:szCs w:val="22"/>
        </w:rPr>
        <w:t xml:space="preserve">Jio is also a platform play. The telecom network was the entry point, but the strategic prize was a digital ecosystem with strong direct and indirect network effects, high switching costs, and the data exhaust of half a billion users. The 2020 investor roster, dominated by platform companies and platform investors, confirms that the market valued Jio as a platform, not a carrier.</w:t>
      </w:r>
    </w:p>
    <w:p>
      <w:pPr>
        <w:pStyle w:val="Heading3"/>
      </w:pPr>
      <w:r>
        <w:t xml:space="preserve">Capital as strategy</w:t>
      </w:r>
    </w:p>
    <w:p>
      <w:pPr>
        <w:spacing w:after="160" w:line="300"/>
        <w:jc w:val="both"/>
      </w:pPr>
      <w:r>
        <w:rPr>
          <w:rFonts w:ascii="Georgia" w:cs="Georgia" w:eastAsia="Georgia" w:hAnsi="Georgia"/>
          <w:sz w:val="22"/>
          <w:szCs w:val="22"/>
        </w:rPr>
        <w:t xml:space="preserve">Finally, the case is a study in capital as a strategic instrument. Patient, conglomerate financed capital allowed Jio to pre build an asset, absorb years of deliberate losses, and convert pricing into an unassailable barrier. The lesson is not that money wins, since money frequently loses, but that capital deployed against a structural asymmetry, and timed to a moment of technological transition, can be decisive in a way that capital deployed conventionally is not.</w:t>
      </w:r>
    </w:p>
    <w:p>
      <w:pPr>
        <w:pStyle w:val="Heading1"/>
      </w:pPr>
      <w:r>
        <w:t xml:space="preserve">Discussion Questions</w:t>
      </w:r>
    </w:p>
    <w:p>
      <w:pPr>
        <w:pStyle w:val="ListParagraph"/>
        <w:numPr>
          <w:ilvl w:val="0"/>
          <w:numId w:val="2"/>
        </w:numPr>
        <w:spacing w:after="140" w:line="300"/>
        <w:jc w:val="both"/>
      </w:pPr>
      <w:r>
        <w:rPr>
          <w:rFonts w:ascii="Georgia" w:cs="Georgia" w:eastAsia="Georgia" w:hAnsi="Georgia"/>
          <w:sz w:val="22"/>
          <w:szCs w:val="22"/>
        </w:rPr>
        <w:t xml:space="preserve">Was Jio's free launch a pricing decision or a capital allocation decision? What is the difference, and why does it matter for how we judge the strategy?</w:t>
      </w:r>
    </w:p>
    <w:p>
      <w:pPr>
        <w:pStyle w:val="ListParagraph"/>
        <w:numPr>
          <w:ilvl w:val="0"/>
          <w:numId w:val="2"/>
        </w:numPr>
        <w:spacing w:after="140" w:line="300"/>
        <w:jc w:val="both"/>
      </w:pPr>
      <w:r>
        <w:rPr>
          <w:rFonts w:ascii="Georgia" w:cs="Georgia" w:eastAsia="Georgia" w:hAnsi="Georgia"/>
          <w:sz w:val="22"/>
          <w:szCs w:val="22"/>
        </w:rPr>
        <w:t xml:space="preserve">Reconstruct the path to the break-even quarter ended December 2017. What specifically allowed Jio to swing from a 271 crore rupee loss to a 504 crore rupee profit in a single quarter while average revenue per user was falling? Could a standalone operator have done the same?</w:t>
      </w:r>
    </w:p>
    <w:p>
      <w:pPr>
        <w:pStyle w:val="ListParagraph"/>
        <w:numPr>
          <w:ilvl w:val="0"/>
          <w:numId w:val="2"/>
        </w:numPr>
        <w:spacing w:after="140" w:line="300"/>
        <w:jc w:val="both"/>
      </w:pPr>
      <w:r>
        <w:rPr>
          <w:rFonts w:ascii="Georgia" w:cs="Georgia" w:eastAsia="Georgia" w:hAnsi="Georgia"/>
          <w:sz w:val="22"/>
          <w:szCs w:val="22"/>
        </w:rPr>
        <w:t xml:space="preserve">Why could the incumbents not respond effectively? Frame your answer using the innovator's dilemma. What, if anything, could Airtel or Vodafone have done differently in 2015 or 2016?</w:t>
      </w:r>
    </w:p>
    <w:p>
      <w:pPr>
        <w:pStyle w:val="ListParagraph"/>
        <w:numPr>
          <w:ilvl w:val="0"/>
          <w:numId w:val="2"/>
        </w:numPr>
        <w:spacing w:after="140" w:line="300"/>
        <w:jc w:val="both"/>
      </w:pPr>
      <w:r>
        <w:rPr>
          <w:rFonts w:ascii="Georgia" w:cs="Georgia" w:eastAsia="Georgia" w:hAnsi="Georgia"/>
          <w:sz w:val="22"/>
          <w:szCs w:val="22"/>
        </w:rPr>
        <w:t xml:space="preserve">Jio's pricing was repeatedly called predatory. Construct the strongest case that it harmed competition and the strongest case that it advanced consumer welfare and digital inclusion. Where do you land, and on what principle?</w:t>
      </w:r>
    </w:p>
    <w:p>
      <w:pPr>
        <w:pStyle w:val="ListParagraph"/>
        <w:numPr>
          <w:ilvl w:val="0"/>
          <w:numId w:val="2"/>
        </w:numPr>
        <w:spacing w:after="140" w:line="300"/>
        <w:jc w:val="both"/>
      </w:pPr>
      <w:r>
        <w:rPr>
          <w:rFonts w:ascii="Georgia" w:cs="Georgia" w:eastAsia="Georgia" w:hAnsi="Georgia"/>
          <w:sz w:val="22"/>
          <w:szCs w:val="22"/>
        </w:rPr>
        <w:t xml:space="preserve">In 2020, global platform and financial investors paid roughly 20 billion US dollars for about a third of Jio Platforms during a pandemic. What were they buying, and how did they justify the valuation given that telecom average revenue per user was low and falling?</w:t>
      </w:r>
    </w:p>
    <w:p>
      <w:pPr>
        <w:pStyle w:val="ListParagraph"/>
        <w:numPr>
          <w:ilvl w:val="0"/>
          <w:numId w:val="2"/>
        </w:numPr>
        <w:spacing w:after="140" w:line="300"/>
        <w:jc w:val="both"/>
      </w:pPr>
      <w:r>
        <w:rPr>
          <w:rFonts w:ascii="Georgia" w:cs="Georgia" w:eastAsia="Georgia" w:hAnsi="Georgia"/>
          <w:sz w:val="22"/>
          <w:szCs w:val="22"/>
        </w:rPr>
        <w:t xml:space="preserve">Reliance is now applying the same playbook, build infrastructure first at conglomerate scale, then monetise, to artificial intelligence. Under what conditions does this playbook generalise, and under what conditions might it fail?</w:t>
      </w:r>
    </w:p>
    <w:p>
      <w:pPr>
        <w:pStyle w:val="ListParagraph"/>
        <w:numPr>
          <w:ilvl w:val="0"/>
          <w:numId w:val="2"/>
        </w:numPr>
        <w:spacing w:after="140" w:line="300"/>
        <w:jc w:val="both"/>
      </w:pPr>
      <w:r>
        <w:rPr>
          <w:rFonts w:ascii="Georgia" w:cs="Georgia" w:eastAsia="Georgia" w:hAnsi="Georgia"/>
          <w:sz w:val="22"/>
          <w:szCs w:val="22"/>
        </w:rPr>
        <w:t xml:space="preserve">If Jio lists in 2026 at a valuation of 133 to 180 billion US dollars, what does that imply about the returns to patient capital, and what risks would you flag to a prospective public market investor?</w:t>
      </w:r>
    </w:p>
    <w:p>
      <w:r>
        <w:br w:type="page"/>
      </w:r>
    </w:p>
    <w:p>
      <w:pPr>
        <w:pStyle w:val="Heading1"/>
      </w:pPr>
      <w:r>
        <w:t xml:space="preserve">Exhibits</w:t>
      </w:r>
    </w:p>
    <w:p>
      <w:pPr>
        <w:spacing w:after="120" w:before="120"/>
      </w:pPr>
      <w:r>
        <w:rPr>
          <w:rFonts w:ascii="Arial" w:cs="Arial" w:eastAsia="Arial" w:hAnsi="Arial"/>
          <w:b/>
          <w:bCs/>
          <w:color w:val="0B2447"/>
          <w:sz w:val="22"/>
          <w:szCs w:val="22"/>
        </w:rPr>
        <w:t xml:space="preserve">Exhibit 1. Timeline of key events</w:t>
      </w:r>
    </w:p>
    <w:tbl>
      <w:tblPr>
        <w:tblW w:type="dxa" w:w="9360"/>
        <w:tblBorders>
          <w:top w:val="single" w:color="C9D6E5" w:sz="1"/>
          <w:left w:val="single" w:color="C9D6E5" w:sz="1"/>
          <w:bottom w:val="single" w:color="C9D6E5" w:sz="1"/>
          <w:right w:val="single" w:color="C9D6E5" w:sz="1"/>
          <w:insideH w:val="single" w:color="C9D6E5" w:sz="1"/>
          <w:insideV w:val="single" w:color="C9D6E5" w:sz="1"/>
        </w:tblBorders>
      </w:tblPr>
      <w:tblGrid>
        <w:gridCol w:w="1500"/>
        <w:gridCol w:w="7860"/>
      </w:tblGrid>
      <w:tr>
        <w:trPr>
          <w:tblHeader/>
        </w:trPr>
        <w:tc>
          <w:tcPr>
            <w:tcW w:type="dxa" w:w="1500"/>
            <w:shd w:fill="0B2447" w:val="clear"/>
            <w:tcMar>
              <w:top w:type="dxa" w:w="70"/>
              <w:left w:type="dxa" w:w="110"/>
              <w:bottom w:type="dxa" w:w="70"/>
              <w:right w:type="dxa" w:w="110"/>
            </w:tcMar>
            <w:vAlign w:val="center"/>
          </w:tcPr>
          <w:p>
            <w:pPr>
              <w:spacing w:after="0" w:line="264"/>
              <w:jc w:val="left"/>
            </w:pPr>
            <w:r>
              <w:rPr>
                <w:rFonts w:ascii="Arial" w:cs="Arial" w:eastAsia="Arial" w:hAnsi="Arial"/>
                <w:b/>
                <w:bCs/>
                <w:color w:val="FFFFFF"/>
                <w:sz w:val="18"/>
                <w:szCs w:val="18"/>
              </w:rPr>
              <w:t xml:space="preserve">Year</w:t>
            </w:r>
          </w:p>
        </w:tc>
        <w:tc>
          <w:tcPr>
            <w:tcW w:type="dxa" w:w="786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Event</w:t>
            </w:r>
          </w:p>
        </w:tc>
      </w:tr>
      <w:tr>
        <w:tc>
          <w:tcPr>
            <w:tcW w:type="dxa" w:w="15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2010</w:t>
            </w:r>
          </w:p>
        </w:tc>
        <w:tc>
          <w:tcPr>
            <w:tcW w:type="dxa" w:w="78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Reliance Industries acquires 96% of Infotel Broadband for about 4,800 crore rupees, securing pan India broadband wireless spectrum across all 22 circles.</w:t>
            </w:r>
          </w:p>
        </w:tc>
      </w:tr>
      <w:tr>
        <w:tc>
          <w:tcPr>
            <w:tcW w:type="dxa" w:w="15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2010 to 2016</w:t>
            </w:r>
          </w:p>
        </w:tc>
        <w:tc>
          <w:tcPr>
            <w:tcW w:type="dxa" w:w="78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Six year build out: roughly 250,000 km of fibre, additional spectrum, and an all IP, 4G only network architecture.</w:t>
            </w:r>
          </w:p>
        </w:tc>
      </w:tr>
      <w:tr>
        <w:tc>
          <w:tcPr>
            <w:tcW w:type="dxa" w:w="15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Dec 2015</w:t>
            </w:r>
          </w:p>
        </w:tc>
        <w:tc>
          <w:tcPr>
            <w:tcW w:type="dxa" w:w="78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Soft launch (beta) for employees, partners, and families.</w:t>
            </w:r>
          </w:p>
        </w:tc>
      </w:tr>
      <w:tr>
        <w:tc>
          <w:tcPr>
            <w:tcW w:type="dxa" w:w="15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5 Sep 2016</w:t>
            </w:r>
          </w:p>
        </w:tc>
        <w:tc>
          <w:tcPr>
            <w:tcW w:type="dxa" w:w="78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Commercial launch. Free unlimited voice, free 4G data, free SMS, zero roaming under the Welcome Offer.</w:t>
            </w:r>
          </w:p>
        </w:tc>
      </w:tr>
      <w:tr>
        <w:tc>
          <w:tcPr>
            <w:tcW w:type="dxa" w:w="15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Early 2017</w:t>
            </w:r>
          </w:p>
        </w:tc>
        <w:tc>
          <w:tcPr>
            <w:tcW w:type="dxa" w:w="78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Crosses 100 million subscribers within about six months, the fastest ever for a technology company. Free period ends 31 March 2017.</w:t>
            </w:r>
          </w:p>
        </w:tc>
      </w:tr>
      <w:tr>
        <w:tc>
          <w:tcPr>
            <w:tcW w:type="dxa" w:w="15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Sep 2017</w:t>
            </w:r>
          </w:p>
        </w:tc>
        <w:tc>
          <w:tcPr>
            <w:tcW w:type="dxa" w:w="78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First reported standalone quarter: net loss of 271 crore rupees.</w:t>
            </w:r>
          </w:p>
        </w:tc>
      </w:tr>
      <w:tr>
        <w:tc>
          <w:tcPr>
            <w:tcW w:type="dxa" w:w="15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Dec 2017</w:t>
            </w:r>
          </w:p>
        </w:tc>
        <w:tc>
          <w:tcPr>
            <w:tcW w:type="dxa" w:w="78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BREAK-EVEN. First net profit of 504 crore rupees. Subscribers 160.1 million.</w:t>
            </w:r>
          </w:p>
        </w:tc>
      </w:tr>
      <w:tr>
        <w:tc>
          <w:tcPr>
            <w:tcW w:type="dxa" w:w="15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FY2018</w:t>
            </w:r>
          </w:p>
        </w:tc>
        <w:tc>
          <w:tcPr>
            <w:tcW w:type="dxa" w:w="78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First full year of commercial operation closes with net profit of 723 crore rupees; 186.6 million subscribers.</w:t>
            </w:r>
          </w:p>
        </w:tc>
      </w:tr>
      <w:tr>
        <w:tc>
          <w:tcPr>
            <w:tcW w:type="dxa" w:w="15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2018</w:t>
            </w:r>
          </w:p>
        </w:tc>
        <w:tc>
          <w:tcPr>
            <w:tcW w:type="dxa" w:w="78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Industry consolidates: Aircel bankrupt; Vodafone and Idea merge; Telenor and Tata absorbed by Airtel.</w:t>
            </w:r>
          </w:p>
        </w:tc>
      </w:tr>
      <w:tr>
        <w:tc>
          <w:tcPr>
            <w:tcW w:type="dxa" w:w="15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2019</w:t>
            </w:r>
          </w:p>
        </w:tc>
        <w:tc>
          <w:tcPr>
            <w:tcW w:type="dxa" w:w="78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Digital and telecom assets reorganised under Jio Platforms.</w:t>
            </w:r>
          </w:p>
        </w:tc>
      </w:tr>
      <w:tr>
        <w:tc>
          <w:tcPr>
            <w:tcW w:type="dxa" w:w="15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2020</w:t>
            </w:r>
          </w:p>
        </w:tc>
        <w:tc>
          <w:tcPr>
            <w:tcW w:type="dxa" w:w="78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Raises about 20 billion US dollars from 13 investors (Facebook, Google, Silver Lake, KKR, and others). Reliance declares itself net debt free.</w:t>
            </w:r>
          </w:p>
        </w:tc>
      </w:tr>
      <w:tr>
        <w:tc>
          <w:tcPr>
            <w:tcW w:type="dxa" w:w="15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2022 to 2023</w:t>
            </w:r>
          </w:p>
        </w:tc>
        <w:tc>
          <w:tcPr>
            <w:tcW w:type="dxa" w:w="78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Pan India standalone 5G rollout; expansion of JioFiber and JioAirFiber broadband.</w:t>
            </w:r>
          </w:p>
        </w:tc>
      </w:tr>
      <w:tr>
        <w:tc>
          <w:tcPr>
            <w:tcW w:type="dxa" w:w="15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FY2025</w:t>
            </w:r>
          </w:p>
        </w:tc>
        <w:tc>
          <w:tcPr>
            <w:tcW w:type="dxa" w:w="78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Revenue about 1,14,140 crore rupees; 488 million subscribers; 191 million on 5G; ARPU 206 rupees.</w:t>
            </w:r>
          </w:p>
        </w:tc>
      </w:tr>
      <w:tr>
        <w:tc>
          <w:tcPr>
            <w:tcW w:type="dxa" w:w="15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Sep 2025</w:t>
            </w:r>
          </w:p>
        </w:tc>
        <w:tc>
          <w:tcPr>
            <w:tcW w:type="dxa" w:w="78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Crosses 500 million subscribers; EBITDA margin 51.6%.</w:t>
            </w:r>
          </w:p>
        </w:tc>
      </w:tr>
      <w:tr>
        <w:tc>
          <w:tcPr>
            <w:tcW w:type="dxa" w:w="15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Dec 2025</w:t>
            </w:r>
          </w:p>
        </w:tc>
        <w:tc>
          <w:tcPr>
            <w:tcW w:type="dxa" w:w="78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524.4 million subscribers; 253 million on 5G; ARPU about 214 rupees.</w:t>
            </w:r>
          </w:p>
        </w:tc>
      </w:tr>
      <w:tr>
        <w:tc>
          <w:tcPr>
            <w:tcW w:type="dxa" w:w="15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H1 2026</w:t>
            </w:r>
          </w:p>
        </w:tc>
        <w:tc>
          <w:tcPr>
            <w:tcW w:type="dxa" w:w="78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Jio IPO confirmed by Reliance for the first half of 2026; estimated valuation 133 to 180 billion US dollars.</w:t>
            </w:r>
          </w:p>
        </w:tc>
      </w:tr>
    </w:tbl>
    <w:p>
      <w:pPr>
        <w:spacing w:after="240" w:before="80"/>
      </w:pPr>
      <w:r>
        <w:rPr>
          <w:rFonts w:ascii="Arial" w:cs="Arial" w:eastAsia="Arial" w:hAnsi="Arial"/>
          <w:i/>
          <w:iCs/>
          <w:color w:val="5A5A5A"/>
          <w:sz w:val="17"/>
          <w:szCs w:val="17"/>
        </w:rPr>
        <w:t xml:space="preserve">Sources: Reliance Industries disclosures; ICMR; press reporting (Business Standard, BusinessToday, TechCrunch, CNN, CNBC). Figures rounded.</w:t>
      </w:r>
    </w:p>
    <w:p>
      <w:r>
        <w:br w:type="page"/>
      </w:r>
    </w:p>
    <w:p>
      <w:pPr>
        <w:spacing w:after="120" w:before="120"/>
      </w:pPr>
      <w:r>
        <w:rPr>
          <w:rFonts w:ascii="Arial" w:cs="Arial" w:eastAsia="Arial" w:hAnsi="Arial"/>
          <w:b/>
          <w:bCs/>
          <w:color w:val="0B2447"/>
          <w:sz w:val="22"/>
          <w:szCs w:val="22"/>
        </w:rPr>
        <w:t xml:space="preserve">Exhibit 2. The path to break-even: quarterly trajectory, financial year 2018</w:t>
      </w:r>
    </w:p>
    <w:tbl>
      <w:tblPr>
        <w:tblW w:type="dxa" w:w="9360"/>
        <w:tblBorders>
          <w:top w:val="single" w:color="C9D6E5" w:sz="1"/>
          <w:left w:val="single" w:color="C9D6E5" w:sz="1"/>
          <w:bottom w:val="single" w:color="C9D6E5" w:sz="1"/>
          <w:right w:val="single" w:color="C9D6E5" w:sz="1"/>
          <w:insideH w:val="single" w:color="C9D6E5" w:sz="1"/>
          <w:insideV w:val="single" w:color="C9D6E5" w:sz="1"/>
        </w:tblBorders>
      </w:tblPr>
      <w:tblGrid>
        <w:gridCol w:w="2700"/>
        <w:gridCol w:w="1660"/>
        <w:gridCol w:w="1660"/>
        <w:gridCol w:w="1670"/>
        <w:gridCol w:w="1670"/>
      </w:tblGrid>
      <w:tr>
        <w:trPr>
          <w:tblHeader/>
        </w:trPr>
        <w:tc>
          <w:tcPr>
            <w:tcW w:type="dxa" w:w="2700"/>
            <w:shd w:fill="0B2447" w:val="clear"/>
            <w:tcMar>
              <w:top w:type="dxa" w:w="70"/>
              <w:left w:type="dxa" w:w="110"/>
              <w:bottom w:type="dxa" w:w="70"/>
              <w:right w:type="dxa" w:w="110"/>
            </w:tcMar>
            <w:vAlign w:val="center"/>
          </w:tcPr>
          <w:p>
            <w:pPr>
              <w:spacing w:after="0" w:line="264"/>
              <w:jc w:val="left"/>
            </w:pPr>
            <w:r>
              <w:rPr>
                <w:rFonts w:ascii="Arial" w:cs="Arial" w:eastAsia="Arial" w:hAnsi="Arial"/>
                <w:b/>
                <w:bCs/>
                <w:color w:val="FFFFFF"/>
                <w:sz w:val="18"/>
                <w:szCs w:val="18"/>
              </w:rPr>
              <w:t xml:space="preserve">Quarter (ended)</w:t>
            </w:r>
          </w:p>
        </w:tc>
        <w:tc>
          <w:tcPr>
            <w:tcW w:type="dxa" w:w="166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Net profit (cr Rs)</w:t>
            </w:r>
          </w:p>
        </w:tc>
        <w:tc>
          <w:tcPr>
            <w:tcW w:type="dxa" w:w="166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Revenue (cr Rs)</w:t>
            </w:r>
          </w:p>
        </w:tc>
        <w:tc>
          <w:tcPr>
            <w:tcW w:type="dxa" w:w="167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EBITDA (cr Rs)</w:t>
            </w:r>
          </w:p>
        </w:tc>
        <w:tc>
          <w:tcPr>
            <w:tcW w:type="dxa" w:w="167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Subscribers (m)</w:t>
            </w:r>
          </w:p>
        </w:tc>
      </w:tr>
      <w:tr>
        <w:tc>
          <w:tcPr>
            <w:tcW w:type="dxa" w:w="27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Sep 2017</w:t>
            </w:r>
          </w:p>
        </w:tc>
        <w:tc>
          <w:tcPr>
            <w:tcW w:type="dxa" w:w="16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(271) loss</w:t>
            </w:r>
          </w:p>
        </w:tc>
        <w:tc>
          <w:tcPr>
            <w:tcW w:type="dxa" w:w="16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6,147</w:t>
            </w:r>
          </w:p>
        </w:tc>
        <w:tc>
          <w:tcPr>
            <w:tcW w:type="dxa" w:w="167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1,443</w:t>
            </w:r>
          </w:p>
        </w:tc>
        <w:tc>
          <w:tcPr>
            <w:tcW w:type="dxa" w:w="167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138.6</w:t>
            </w:r>
          </w:p>
        </w:tc>
      </w:tr>
      <w:tr>
        <w:tc>
          <w:tcPr>
            <w:tcW w:type="dxa" w:w="27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Dec 2017  (BREAK-EVEN)</w:t>
            </w:r>
          </w:p>
        </w:tc>
        <w:tc>
          <w:tcPr>
            <w:tcW w:type="dxa" w:w="16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504</w:t>
            </w:r>
          </w:p>
        </w:tc>
        <w:tc>
          <w:tcPr>
            <w:tcW w:type="dxa" w:w="16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6,879</w:t>
            </w:r>
          </w:p>
        </w:tc>
        <w:tc>
          <w:tcPr>
            <w:tcW w:type="dxa" w:w="167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2,628</w:t>
            </w:r>
          </w:p>
        </w:tc>
        <w:tc>
          <w:tcPr>
            <w:tcW w:type="dxa" w:w="167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160.1</w:t>
            </w:r>
          </w:p>
        </w:tc>
      </w:tr>
      <w:tr>
        <w:tc>
          <w:tcPr>
            <w:tcW w:type="dxa" w:w="27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Mar 2018</w:t>
            </w:r>
          </w:p>
        </w:tc>
        <w:tc>
          <w:tcPr>
            <w:tcW w:type="dxa" w:w="16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510</w:t>
            </w:r>
          </w:p>
        </w:tc>
        <w:tc>
          <w:tcPr>
            <w:tcW w:type="dxa" w:w="16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7,128</w:t>
            </w:r>
          </w:p>
        </w:tc>
        <w:tc>
          <w:tcPr>
            <w:tcW w:type="dxa" w:w="167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2,694</w:t>
            </w:r>
          </w:p>
        </w:tc>
        <w:tc>
          <w:tcPr>
            <w:tcW w:type="dxa" w:w="167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186.6</w:t>
            </w:r>
          </w:p>
        </w:tc>
      </w:tr>
      <w:tr>
        <w:tc>
          <w:tcPr>
            <w:tcW w:type="dxa" w:w="27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Full year FY2018</w:t>
            </w:r>
          </w:p>
        </w:tc>
        <w:tc>
          <w:tcPr>
            <w:tcW w:type="dxa" w:w="16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723</w:t>
            </w:r>
          </w:p>
        </w:tc>
        <w:tc>
          <w:tcPr>
            <w:tcW w:type="dxa" w:w="16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23,714</w:t>
            </w:r>
          </w:p>
        </w:tc>
        <w:tc>
          <w:tcPr>
            <w:tcW w:type="dxa" w:w="167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6,734</w:t>
            </w:r>
          </w:p>
        </w:tc>
        <w:tc>
          <w:tcPr>
            <w:tcW w:type="dxa" w:w="167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186.6</w:t>
            </w:r>
          </w:p>
        </w:tc>
      </w:tr>
      <w:tr>
        <w:tc>
          <w:tcPr>
            <w:tcW w:type="dxa" w:w="27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Jun 2018 (Q1 FY19)</w:t>
            </w:r>
          </w:p>
        </w:tc>
        <w:tc>
          <w:tcPr>
            <w:tcW w:type="dxa" w:w="16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612</w:t>
            </w:r>
          </w:p>
        </w:tc>
        <w:tc>
          <w:tcPr>
            <w:tcW w:type="dxa" w:w="16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8,109</w:t>
            </w:r>
          </w:p>
        </w:tc>
        <w:tc>
          <w:tcPr>
            <w:tcW w:type="dxa" w:w="167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n.a.</w:t>
            </w:r>
          </w:p>
        </w:tc>
        <w:tc>
          <w:tcPr>
            <w:tcW w:type="dxa" w:w="167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215.3</w:t>
            </w:r>
          </w:p>
        </w:tc>
      </w:tr>
    </w:tbl>
    <w:p>
      <w:pPr>
        <w:spacing w:after="240" w:before="80"/>
      </w:pPr>
      <w:r>
        <w:rPr>
          <w:rFonts w:ascii="Arial" w:cs="Arial" w:eastAsia="Arial" w:hAnsi="Arial"/>
          <w:i/>
          <w:iCs/>
          <w:color w:val="5A5A5A"/>
          <w:sz w:val="17"/>
          <w:szCs w:val="17"/>
        </w:rPr>
        <w:t xml:space="preserve">The decisive swing is between the quarter ended September 2017 (a 271 crore rupee loss, the only loss reported) and the quarter ended December 2017 (a 504 crore rupee profit). EBITDA margin exceeded 38% from the first profitable quarter. Some September 2017 figures are approximate. cr = crore (ten million); m = million.</w:t>
      </w:r>
    </w:p>
    <w:p>
      <w:pPr>
        <w:spacing w:after="120" w:before="120"/>
      </w:pPr>
      <w:r>
        <w:rPr>
          <w:rFonts w:ascii="Arial" w:cs="Arial" w:eastAsia="Arial" w:hAnsi="Arial"/>
          <w:b/>
          <w:bCs/>
          <w:color w:val="0B2447"/>
          <w:sz w:val="22"/>
          <w:szCs w:val="22"/>
        </w:rPr>
        <w:t xml:space="preserve">Exhibit 3. Operating leverage: subscribers up, average revenue per user down, profit up</w:t>
      </w:r>
    </w:p>
    <w:tbl>
      <w:tblPr>
        <w:tblW w:type="dxa" w:w="9360"/>
        <w:tblBorders>
          <w:top w:val="single" w:color="C9D6E5" w:sz="1"/>
          <w:left w:val="single" w:color="C9D6E5" w:sz="1"/>
          <w:bottom w:val="single" w:color="C9D6E5" w:sz="1"/>
          <w:right w:val="single" w:color="C9D6E5" w:sz="1"/>
          <w:insideH w:val="single" w:color="C9D6E5" w:sz="1"/>
          <w:insideV w:val="single" w:color="C9D6E5" w:sz="1"/>
        </w:tblBorders>
      </w:tblPr>
      <w:tblGrid>
        <w:gridCol w:w="3000"/>
        <w:gridCol w:w="2120"/>
        <w:gridCol w:w="2120"/>
        <w:gridCol w:w="2120"/>
      </w:tblGrid>
      <w:tr>
        <w:trPr>
          <w:tblHeader/>
        </w:trPr>
        <w:tc>
          <w:tcPr>
            <w:tcW w:type="dxa" w:w="3000"/>
            <w:shd w:fill="0B2447" w:val="clear"/>
            <w:tcMar>
              <w:top w:type="dxa" w:w="70"/>
              <w:left w:type="dxa" w:w="110"/>
              <w:bottom w:type="dxa" w:w="70"/>
              <w:right w:type="dxa" w:w="110"/>
            </w:tcMar>
            <w:vAlign w:val="center"/>
          </w:tcPr>
          <w:p>
            <w:pPr>
              <w:spacing w:after="0" w:line="264"/>
              <w:jc w:val="left"/>
            </w:pPr>
            <w:r>
              <w:rPr>
                <w:rFonts w:ascii="Arial" w:cs="Arial" w:eastAsia="Arial" w:hAnsi="Arial"/>
                <w:b/>
                <w:bCs/>
                <w:color w:val="FFFFFF"/>
                <w:sz w:val="18"/>
                <w:szCs w:val="18"/>
              </w:rPr>
              <w:t xml:space="preserve">Period</w:t>
            </w:r>
          </w:p>
        </w:tc>
        <w:tc>
          <w:tcPr>
            <w:tcW w:type="dxa" w:w="212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Subscribers (m)</w:t>
            </w:r>
          </w:p>
        </w:tc>
        <w:tc>
          <w:tcPr>
            <w:tcW w:type="dxa" w:w="212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ARPU (Rs/month)</w:t>
            </w:r>
          </w:p>
        </w:tc>
        <w:tc>
          <w:tcPr>
            <w:tcW w:type="dxa" w:w="212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Net profit (cr Rs)</w:t>
            </w:r>
          </w:p>
        </w:tc>
      </w:tr>
      <w:tr>
        <w:tc>
          <w:tcPr>
            <w:tcW w:type="dxa" w:w="30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Dec 2017</w:t>
            </w:r>
          </w:p>
        </w:tc>
        <w:tc>
          <w:tcPr>
            <w:tcW w:type="dxa" w:w="2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160.1</w:t>
            </w:r>
          </w:p>
        </w:tc>
        <w:tc>
          <w:tcPr>
            <w:tcW w:type="dxa" w:w="2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154</w:t>
            </w:r>
          </w:p>
        </w:tc>
        <w:tc>
          <w:tcPr>
            <w:tcW w:type="dxa" w:w="2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504</w:t>
            </w:r>
          </w:p>
        </w:tc>
      </w:tr>
      <w:tr>
        <w:tc>
          <w:tcPr>
            <w:tcW w:type="dxa" w:w="30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Mar 2018</w:t>
            </w:r>
          </w:p>
        </w:tc>
        <w:tc>
          <w:tcPr>
            <w:tcW w:type="dxa" w:w="2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186.6</w:t>
            </w:r>
          </w:p>
        </w:tc>
        <w:tc>
          <w:tcPr>
            <w:tcW w:type="dxa" w:w="2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137.1</w:t>
            </w:r>
          </w:p>
        </w:tc>
        <w:tc>
          <w:tcPr>
            <w:tcW w:type="dxa" w:w="2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510</w:t>
            </w:r>
          </w:p>
        </w:tc>
      </w:tr>
      <w:tr>
        <w:tc>
          <w:tcPr>
            <w:tcW w:type="dxa" w:w="30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Jun 2018</w:t>
            </w:r>
          </w:p>
        </w:tc>
        <w:tc>
          <w:tcPr>
            <w:tcW w:type="dxa" w:w="2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215.3</w:t>
            </w:r>
          </w:p>
        </w:tc>
        <w:tc>
          <w:tcPr>
            <w:tcW w:type="dxa" w:w="2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134</w:t>
            </w:r>
          </w:p>
        </w:tc>
        <w:tc>
          <w:tcPr>
            <w:tcW w:type="dxa" w:w="2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612</w:t>
            </w:r>
          </w:p>
        </w:tc>
      </w:tr>
      <w:tr>
        <w:tc>
          <w:tcPr>
            <w:tcW w:type="dxa" w:w="30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Mar 2025</w:t>
            </w:r>
          </w:p>
        </w:tc>
        <w:tc>
          <w:tcPr>
            <w:tcW w:type="dxa" w:w="2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488.2</w:t>
            </w:r>
          </w:p>
        </w:tc>
        <w:tc>
          <w:tcPr>
            <w:tcW w:type="dxa" w:w="2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206.2</w:t>
            </w:r>
          </w:p>
        </w:tc>
        <w:tc>
          <w:tcPr>
            <w:tcW w:type="dxa" w:w="2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see note</w:t>
            </w:r>
          </w:p>
        </w:tc>
      </w:tr>
      <w:tr>
        <w:tc>
          <w:tcPr>
            <w:tcW w:type="dxa" w:w="300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Sep 2025</w:t>
            </w:r>
          </w:p>
        </w:tc>
        <w:tc>
          <w:tcPr>
            <w:tcW w:type="dxa" w:w="2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506.4</w:t>
            </w:r>
          </w:p>
        </w:tc>
        <w:tc>
          <w:tcPr>
            <w:tcW w:type="dxa" w:w="2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211.4</w:t>
            </w:r>
          </w:p>
        </w:tc>
        <w:tc>
          <w:tcPr>
            <w:tcW w:type="dxa" w:w="2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7,379</w:t>
            </w:r>
          </w:p>
        </w:tc>
      </w:tr>
      <w:tr>
        <w:tc>
          <w:tcPr>
            <w:tcW w:type="dxa" w:w="300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 ended Dec 2025</w:t>
            </w:r>
          </w:p>
        </w:tc>
        <w:tc>
          <w:tcPr>
            <w:tcW w:type="dxa" w:w="2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524.4</w:t>
            </w:r>
          </w:p>
        </w:tc>
        <w:tc>
          <w:tcPr>
            <w:tcW w:type="dxa" w:w="2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214</w:t>
            </w:r>
          </w:p>
        </w:tc>
        <w:tc>
          <w:tcPr>
            <w:tcW w:type="dxa" w:w="2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n.a.</w:t>
            </w:r>
          </w:p>
        </w:tc>
      </w:tr>
    </w:tbl>
    <w:p>
      <w:pPr>
        <w:spacing w:after="240" w:before="80"/>
      </w:pPr>
      <w:r>
        <w:rPr>
          <w:rFonts w:ascii="Arial" w:cs="Arial" w:eastAsia="Arial" w:hAnsi="Arial"/>
          <w:i/>
          <w:iCs/>
          <w:color w:val="5A5A5A"/>
          <w:sz w:val="17"/>
          <w:szCs w:val="17"/>
        </w:rPr>
        <w:t xml:space="preserve">In the early phase, profit rose while ARPU fell, evidence that profitability was driven by subscriber scale and low marginal cost rather than by price increases. ARPU recovery from 2024 onward reflects tariff increases and an improving subscriber mix. Q ended Sep 2025 PAT of 7,379 crore rupees is reported at the Jio level.</w:t>
      </w:r>
    </w:p>
    <w:p>
      <w:r>
        <w:br w:type="page"/>
      </w:r>
    </w:p>
    <w:p>
      <w:pPr>
        <w:spacing w:after="120" w:before="120"/>
      </w:pPr>
      <w:r>
        <w:rPr>
          <w:rFonts w:ascii="Arial" w:cs="Arial" w:eastAsia="Arial" w:hAnsi="Arial"/>
          <w:b/>
          <w:bCs/>
          <w:color w:val="0B2447"/>
          <w:sz w:val="22"/>
          <w:szCs w:val="22"/>
        </w:rPr>
        <w:t xml:space="preserve">Exhibit 4. Industry consolidation following Jio's entry</w:t>
      </w:r>
    </w:p>
    <w:tbl>
      <w:tblPr>
        <w:tblW w:type="dxa" w:w="9360"/>
        <w:tblBorders>
          <w:top w:val="single" w:color="C9D6E5" w:sz="1"/>
          <w:left w:val="single" w:color="C9D6E5" w:sz="1"/>
          <w:bottom w:val="single" w:color="C9D6E5" w:sz="1"/>
          <w:right w:val="single" w:color="C9D6E5" w:sz="1"/>
          <w:insideH w:val="single" w:color="C9D6E5" w:sz="1"/>
          <w:insideV w:val="single" w:color="C9D6E5" w:sz="1"/>
        </w:tblBorders>
      </w:tblPr>
      <w:tblGrid>
        <w:gridCol w:w="3120"/>
        <w:gridCol w:w="6240"/>
      </w:tblGrid>
      <w:tr>
        <w:trPr>
          <w:tblHeader/>
        </w:trPr>
        <w:tc>
          <w:tcPr>
            <w:tcW w:type="dxa" w:w="3120"/>
            <w:shd w:fill="0B2447" w:val="clear"/>
            <w:tcMar>
              <w:top w:type="dxa" w:w="70"/>
              <w:left w:type="dxa" w:w="110"/>
              <w:bottom w:type="dxa" w:w="70"/>
              <w:right w:type="dxa" w:w="110"/>
            </w:tcMar>
            <w:vAlign w:val="center"/>
          </w:tcPr>
          <w:p>
            <w:pPr>
              <w:spacing w:after="0" w:line="264"/>
              <w:jc w:val="left"/>
            </w:pPr>
            <w:r>
              <w:rPr>
                <w:rFonts w:ascii="Arial" w:cs="Arial" w:eastAsia="Arial" w:hAnsi="Arial"/>
                <w:b/>
                <w:bCs/>
                <w:color w:val="FFFFFF"/>
                <w:sz w:val="18"/>
                <w:szCs w:val="18"/>
              </w:rPr>
              <w:t xml:space="preserve">Operator</w:t>
            </w:r>
          </w:p>
        </w:tc>
        <w:tc>
          <w:tcPr>
            <w:tcW w:type="dxa" w:w="624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Outcome</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Reliance Jio</w:t>
            </w:r>
          </w:p>
        </w:tc>
        <w:tc>
          <w:tcPr>
            <w:tcW w:type="dxa" w:w="624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Market leader; over 524 million subscribers by December 2025.</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Bharti Airtel</w:t>
            </w:r>
          </w:p>
        </w:tc>
        <w:tc>
          <w:tcPr>
            <w:tcW w:type="dxa" w:w="624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Survived and adapted; absorbed Telenor India and Tata Teleservices consumer mobile; highest ARPU in the industry.</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Vodafone Idea (Vi)</w:t>
            </w:r>
          </w:p>
        </w:tc>
        <w:tc>
          <w:tcPr>
            <w:tcW w:type="dxa" w:w="624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Formed by the defensive 2018 merger of Vodafone India and Idea Cellular; debt laden and steadily losing share.</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Aircel</w:t>
            </w:r>
          </w:p>
        </w:tc>
        <w:tc>
          <w:tcPr>
            <w:tcW w:type="dxa" w:w="624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Filed for bankruptcy in 2018.</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Telenor India</w:t>
            </w:r>
          </w:p>
        </w:tc>
        <w:tc>
          <w:tcPr>
            <w:tcW w:type="dxa" w:w="624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Exited; absorbed by Bharti Airtel.</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Tata Teleservices</w:t>
            </w:r>
          </w:p>
        </w:tc>
        <w:tc>
          <w:tcPr>
            <w:tcW w:type="dxa" w:w="624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Exited consumer mobile; folded into Bharti Airtel.</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BSNL (state owned)</w:t>
            </w:r>
          </w:p>
        </w:tc>
        <w:tc>
          <w:tcPr>
            <w:tcW w:type="dxa" w:w="624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Continued as a smaller state operator.</w:t>
            </w:r>
          </w:p>
        </w:tc>
      </w:tr>
    </w:tbl>
    <w:p>
      <w:pPr>
        <w:spacing w:after="240" w:before="80"/>
      </w:pPr>
      <w:r>
        <w:rPr>
          <w:rFonts w:ascii="Arial" w:cs="Arial" w:eastAsia="Arial" w:hAnsi="Arial"/>
          <w:i/>
          <w:iCs/>
          <w:color w:val="5A5A5A"/>
          <w:sz w:val="17"/>
          <w:szCs w:val="17"/>
        </w:rPr>
        <w:t xml:space="preserve">A market of roughly a dozen operators in 2014 consolidated to effectively three private players plus the state owned BSNL within a few years.</w:t>
      </w:r>
    </w:p>
    <w:p>
      <w:pPr>
        <w:spacing w:after="120" w:before="120"/>
      </w:pPr>
      <w:r>
        <w:rPr>
          <w:rFonts w:ascii="Arial" w:cs="Arial" w:eastAsia="Arial" w:hAnsi="Arial"/>
          <w:b/>
          <w:bCs/>
          <w:color w:val="0B2447"/>
          <w:sz w:val="22"/>
          <w:szCs w:val="22"/>
        </w:rPr>
        <w:t xml:space="preserve">Exhibit 5. Selected investors in the 2020 Jio Platforms capital raise</w:t>
      </w:r>
    </w:p>
    <w:tbl>
      <w:tblPr>
        <w:tblW w:type="dxa" w:w="9360"/>
        <w:tblBorders>
          <w:top w:val="single" w:color="C9D6E5" w:sz="1"/>
          <w:left w:val="single" w:color="C9D6E5" w:sz="1"/>
          <w:bottom w:val="single" w:color="C9D6E5" w:sz="1"/>
          <w:right w:val="single" w:color="C9D6E5" w:sz="1"/>
          <w:insideH w:val="single" w:color="C9D6E5" w:sz="1"/>
          <w:insideV w:val="single" w:color="C9D6E5" w:sz="1"/>
        </w:tblBorders>
      </w:tblPr>
      <w:tblGrid>
        <w:gridCol w:w="3120"/>
        <w:gridCol w:w="2080"/>
        <w:gridCol w:w="4160"/>
      </w:tblGrid>
      <w:tr>
        <w:trPr>
          <w:tblHeader/>
        </w:trPr>
        <w:tc>
          <w:tcPr>
            <w:tcW w:type="dxa" w:w="3120"/>
            <w:shd w:fill="0B2447" w:val="clear"/>
            <w:tcMar>
              <w:top w:type="dxa" w:w="70"/>
              <w:left w:type="dxa" w:w="110"/>
              <w:bottom w:type="dxa" w:w="70"/>
              <w:right w:type="dxa" w:w="110"/>
            </w:tcMar>
            <w:vAlign w:val="center"/>
          </w:tcPr>
          <w:p>
            <w:pPr>
              <w:spacing w:after="0" w:line="264"/>
              <w:jc w:val="left"/>
            </w:pPr>
            <w:r>
              <w:rPr>
                <w:rFonts w:ascii="Arial" w:cs="Arial" w:eastAsia="Arial" w:hAnsi="Arial"/>
                <w:b/>
                <w:bCs/>
                <w:color w:val="FFFFFF"/>
                <w:sz w:val="18"/>
                <w:szCs w:val="18"/>
              </w:rPr>
              <w:t xml:space="preserve">Investor</w:t>
            </w:r>
          </w:p>
        </w:tc>
        <w:tc>
          <w:tcPr>
            <w:tcW w:type="dxa" w:w="208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Amount (US$)</w:t>
            </w:r>
          </w:p>
        </w:tc>
        <w:tc>
          <w:tcPr>
            <w:tcW w:type="dxa" w:w="416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Note</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Facebook (Meta)</w:t>
            </w:r>
          </w:p>
        </w:tc>
        <w:tc>
          <w:tcPr>
            <w:tcW w:type="dxa" w:w="208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5.7 bn</w:t>
            </w:r>
          </w:p>
        </w:tc>
        <w:tc>
          <w:tcPr>
            <w:tcW w:type="dxa" w:w="41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9.99% stake; largest minority shareholder.</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Google</w:t>
            </w:r>
          </w:p>
        </w:tc>
        <w:tc>
          <w:tcPr>
            <w:tcW w:type="dxa" w:w="208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4.5 bn</w:t>
            </w:r>
          </w:p>
        </w:tc>
        <w:tc>
          <w:tcPr>
            <w:tcW w:type="dxa" w:w="41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7.7% stake; board seat; low cost smartphone collaboration.</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Silver Lake</w:t>
            </w:r>
          </w:p>
        </w:tc>
        <w:tc>
          <w:tcPr>
            <w:tcW w:type="dxa" w:w="208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billions</w:t>
            </w:r>
          </w:p>
        </w:tc>
        <w:tc>
          <w:tcPr>
            <w:tcW w:type="dxa" w:w="41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Technology focused private equity.</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KKR</w:t>
            </w:r>
          </w:p>
        </w:tc>
        <w:tc>
          <w:tcPr>
            <w:tcW w:type="dxa" w:w="208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billions</w:t>
            </w:r>
          </w:p>
        </w:tc>
        <w:tc>
          <w:tcPr>
            <w:tcW w:type="dxa" w:w="41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Global private equity.</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General Atlantic</w:t>
            </w:r>
          </w:p>
        </w:tc>
        <w:tc>
          <w:tcPr>
            <w:tcW w:type="dxa" w:w="208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billions</w:t>
            </w:r>
          </w:p>
        </w:tc>
        <w:tc>
          <w:tcPr>
            <w:tcW w:type="dxa" w:w="41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Growth equity.</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Vista Equity Partners</w:t>
            </w:r>
          </w:p>
        </w:tc>
        <w:tc>
          <w:tcPr>
            <w:tcW w:type="dxa" w:w="208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billions</w:t>
            </w:r>
          </w:p>
        </w:tc>
        <w:tc>
          <w:tcPr>
            <w:tcW w:type="dxa" w:w="41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Technology focused private equity.</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Mubadala (Abu Dhabi)</w:t>
            </w:r>
          </w:p>
        </w:tc>
        <w:tc>
          <w:tcPr>
            <w:tcW w:type="dxa" w:w="208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1.2 bn</w:t>
            </w:r>
          </w:p>
        </w:tc>
        <w:tc>
          <w:tcPr>
            <w:tcW w:type="dxa" w:w="41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Sovereign wealth fund.</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Public Investment Fund (Saudi Arabia)</w:t>
            </w:r>
          </w:p>
        </w:tc>
        <w:tc>
          <w:tcPr>
            <w:tcW w:type="dxa" w:w="208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1.5 bn</w:t>
            </w:r>
          </w:p>
        </w:tc>
        <w:tc>
          <w:tcPr>
            <w:tcW w:type="dxa" w:w="41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Sovereign wealth fund.</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Qualcomm; Intel</w:t>
            </w:r>
          </w:p>
        </w:tc>
        <w:tc>
          <w:tcPr>
            <w:tcW w:type="dxa" w:w="208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0.1 to 0.25 bn each</w:t>
            </w:r>
          </w:p>
        </w:tc>
        <w:tc>
          <w:tcPr>
            <w:tcW w:type="dxa" w:w="416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Strategic technology investors.</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Total (13 investors)</w:t>
            </w:r>
          </w:p>
        </w:tc>
        <w:tc>
          <w:tcPr>
            <w:tcW w:type="dxa" w:w="208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20 bn</w:t>
            </w:r>
          </w:p>
        </w:tc>
        <w:tc>
          <w:tcPr>
            <w:tcW w:type="dxa" w:w="416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a third of Jio Platforms; valuation about 58 to 65 bn US dollars.</w:t>
            </w:r>
          </w:p>
        </w:tc>
      </w:tr>
    </w:tbl>
    <w:p>
      <w:pPr>
        <w:spacing w:after="240" w:before="80"/>
      </w:pPr>
      <w:r>
        <w:rPr>
          <w:rFonts w:ascii="Arial" w:cs="Arial" w:eastAsia="Arial" w:hAnsi="Arial"/>
          <w:i/>
          <w:iCs/>
          <w:color w:val="5A5A5A"/>
          <w:sz w:val="17"/>
          <w:szCs w:val="17"/>
        </w:rPr>
        <w:t xml:space="preserve">Several investors paid a premium to the valuation implied by the Facebook and Google entries. Amounts shown as billions where exact figures vary by source.</w:t>
      </w:r>
    </w:p>
    <w:p>
      <w:pPr>
        <w:spacing w:after="120" w:before="120"/>
      </w:pPr>
      <w:r>
        <w:rPr>
          <w:rFonts w:ascii="Arial" w:cs="Arial" w:eastAsia="Arial" w:hAnsi="Arial"/>
          <w:b/>
          <w:bCs/>
          <w:color w:val="0B2447"/>
          <w:sz w:val="22"/>
          <w:szCs w:val="22"/>
        </w:rPr>
        <w:t xml:space="preserve">Exhibit 6. Scorecard, then and now</w:t>
      </w:r>
    </w:p>
    <w:tbl>
      <w:tblPr>
        <w:tblW w:type="dxa" w:w="9360"/>
        <w:tblBorders>
          <w:top w:val="single" w:color="C9D6E5" w:sz="1"/>
          <w:left w:val="single" w:color="C9D6E5" w:sz="1"/>
          <w:bottom w:val="single" w:color="C9D6E5" w:sz="1"/>
          <w:right w:val="single" w:color="C9D6E5" w:sz="1"/>
          <w:insideH w:val="single" w:color="C9D6E5" w:sz="1"/>
          <w:insideV w:val="single" w:color="C9D6E5" w:sz="1"/>
        </w:tblBorders>
      </w:tblPr>
      <w:tblGrid>
        <w:gridCol w:w="3120"/>
        <w:gridCol w:w="3120"/>
        <w:gridCol w:w="3120"/>
      </w:tblGrid>
      <w:tr>
        <w:trPr>
          <w:tblHeader/>
        </w:trPr>
        <w:tc>
          <w:tcPr>
            <w:tcW w:type="dxa" w:w="3120"/>
            <w:shd w:fill="0B2447" w:val="clear"/>
            <w:tcMar>
              <w:top w:type="dxa" w:w="70"/>
              <w:left w:type="dxa" w:w="110"/>
              <w:bottom w:type="dxa" w:w="70"/>
              <w:right w:type="dxa" w:w="110"/>
            </w:tcMar>
            <w:vAlign w:val="center"/>
          </w:tcPr>
          <w:p>
            <w:pPr>
              <w:spacing w:after="0" w:line="264"/>
              <w:jc w:val="left"/>
            </w:pPr>
            <w:r>
              <w:rPr>
                <w:rFonts w:ascii="Arial" w:cs="Arial" w:eastAsia="Arial" w:hAnsi="Arial"/>
                <w:b/>
                <w:bCs/>
                <w:color w:val="FFFFFF"/>
                <w:sz w:val="18"/>
                <w:szCs w:val="18"/>
              </w:rPr>
              <w:t xml:space="preserve">Metric</w:t>
            </w:r>
          </w:p>
        </w:tc>
        <w:tc>
          <w:tcPr>
            <w:tcW w:type="dxa" w:w="312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First profitable quarter (Dec 2017)</w:t>
            </w:r>
          </w:p>
        </w:tc>
        <w:tc>
          <w:tcPr>
            <w:tcW w:type="dxa" w:w="3120"/>
            <w:shd w:fill="0B2447" w:val="clear"/>
            <w:tcMar>
              <w:top w:type="dxa" w:w="70"/>
              <w:left w:type="dxa" w:w="110"/>
              <w:bottom w:type="dxa" w:w="70"/>
              <w:right w:type="dxa" w:w="110"/>
            </w:tcMar>
            <w:vAlign w:val="center"/>
          </w:tcPr>
          <w:p>
            <w:pPr>
              <w:spacing w:after="0" w:line="264"/>
              <w:jc w:val="center"/>
            </w:pPr>
            <w:r>
              <w:rPr>
                <w:rFonts w:ascii="Arial" w:cs="Arial" w:eastAsia="Arial" w:hAnsi="Arial"/>
                <w:b/>
                <w:bCs/>
                <w:color w:val="FFFFFF"/>
                <w:sz w:val="18"/>
                <w:szCs w:val="18"/>
              </w:rPr>
              <w:t xml:space="preserve">Recent (FY2026)</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Subscribers</w:t>
            </w:r>
          </w:p>
        </w:tc>
        <w:tc>
          <w:tcPr>
            <w:tcW w:type="dxa" w:w="3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160.1 million</w:t>
            </w:r>
          </w:p>
        </w:tc>
        <w:tc>
          <w:tcPr>
            <w:tcW w:type="dxa" w:w="3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over 524 million</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ARPU (Rs/month)</w:t>
            </w:r>
          </w:p>
        </w:tc>
        <w:tc>
          <w:tcPr>
            <w:tcW w:type="dxa" w:w="3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154</w:t>
            </w:r>
          </w:p>
        </w:tc>
        <w:tc>
          <w:tcPr>
            <w:tcW w:type="dxa" w:w="3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214</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EBITDA margin</w:t>
            </w:r>
          </w:p>
        </w:tc>
        <w:tc>
          <w:tcPr>
            <w:tcW w:type="dxa" w:w="3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38%</w:t>
            </w:r>
          </w:p>
        </w:tc>
        <w:tc>
          <w:tcPr>
            <w:tcW w:type="dxa" w:w="3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over 50%</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5G subscribers</w:t>
            </w:r>
          </w:p>
        </w:tc>
        <w:tc>
          <w:tcPr>
            <w:tcW w:type="dxa" w:w="3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none (pre 5G)</w:t>
            </w:r>
          </w:p>
        </w:tc>
        <w:tc>
          <w:tcPr>
            <w:tcW w:type="dxa" w:w="3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253 million</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Per capita data</w:t>
            </w:r>
          </w:p>
        </w:tc>
        <w:tc>
          <w:tcPr>
            <w:tcW w:type="dxa" w:w="3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9.7 GB/month</w:t>
            </w:r>
          </w:p>
        </w:tc>
        <w:tc>
          <w:tcPr>
            <w:tcW w:type="dxa" w:w="3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42 GB/month</w:t>
            </w:r>
          </w:p>
        </w:tc>
      </w:tr>
      <w:tr>
        <w:tc>
          <w:tcPr>
            <w:tcW w:type="dxa" w:w="3120"/>
            <w:shd w:fill="EEF3FA"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Annual revenue</w:t>
            </w:r>
          </w:p>
        </w:tc>
        <w:tc>
          <w:tcPr>
            <w:tcW w:type="dxa" w:w="3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first profitable year</w:t>
            </w:r>
          </w:p>
        </w:tc>
        <w:tc>
          <w:tcPr>
            <w:tcW w:type="dxa" w:w="3120"/>
            <w:shd w:fill="EEF3FA"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about 1,14,000+ cr Rs</w:t>
            </w:r>
          </w:p>
        </w:tc>
      </w:tr>
      <w:tr>
        <w:tc>
          <w:tcPr>
            <w:tcW w:type="dxa" w:w="3120"/>
            <w:shd w:fill="FFFFFF" w:val="clear"/>
            <w:tcMar>
              <w:top w:type="dxa" w:w="70"/>
              <w:left w:type="dxa" w:w="110"/>
              <w:bottom w:type="dxa" w:w="70"/>
              <w:right w:type="dxa" w:w="110"/>
            </w:tcMar>
            <w:vAlign w:val="center"/>
          </w:tcPr>
          <w:p>
            <w:pPr>
              <w:spacing w:after="0" w:line="264"/>
              <w:jc w:val="left"/>
            </w:pPr>
            <w:r>
              <w:rPr>
                <w:rFonts w:ascii="Arial" w:cs="Arial" w:eastAsia="Arial" w:hAnsi="Arial"/>
                <w:b/>
                <w:bCs/>
                <w:color w:val="222222"/>
                <w:sz w:val="19"/>
                <w:szCs w:val="19"/>
              </w:rPr>
              <w:t xml:space="preserve">Valuation context</w:t>
            </w:r>
          </w:p>
        </w:tc>
        <w:tc>
          <w:tcPr>
            <w:tcW w:type="dxa" w:w="3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n.a.</w:t>
            </w:r>
          </w:p>
        </w:tc>
        <w:tc>
          <w:tcPr>
            <w:tcW w:type="dxa" w:w="3120"/>
            <w:shd w:fill="FFFFFF" w:val="clear"/>
            <w:tcMar>
              <w:top w:type="dxa" w:w="70"/>
              <w:left w:type="dxa" w:w="110"/>
              <w:bottom w:type="dxa" w:w="70"/>
              <w:right w:type="dxa" w:w="110"/>
            </w:tcMar>
            <w:vAlign w:val="center"/>
          </w:tcPr>
          <w:p>
            <w:pPr>
              <w:spacing w:after="0" w:line="264"/>
              <w:jc w:val="center"/>
            </w:pPr>
            <w:r>
              <w:rPr>
                <w:rFonts w:ascii="Arial" w:cs="Arial" w:eastAsia="Arial" w:hAnsi="Arial"/>
                <w:b w:val="false"/>
                <w:bCs w:val="false"/>
                <w:color w:val="222222"/>
                <w:sz w:val="19"/>
                <w:szCs w:val="19"/>
              </w:rPr>
              <w:t xml:space="preserve">IPO target 133 to 180 bn US dollars</w:t>
            </w:r>
          </w:p>
        </w:tc>
      </w:tr>
    </w:tbl>
    <w:p>
      <w:pPr>
        <w:spacing w:after="240" w:before="80"/>
      </w:pPr>
      <w:r>
        <w:rPr>
          <w:rFonts w:ascii="Arial" w:cs="Arial" w:eastAsia="Arial" w:hAnsi="Arial"/>
          <w:i/>
          <w:iCs/>
          <w:color w:val="5A5A5A"/>
          <w:sz w:val="17"/>
          <w:szCs w:val="17"/>
        </w:rPr>
        <w:t xml:space="preserve">The first profitable quarter already carried an EBITDA margin above that of every incumbent. The intervening years scaled the base and lifted both ARPU and margin.</w:t>
      </w:r>
    </w:p>
    <w:p>
      <w:r>
        <w:br w:type="page"/>
      </w:r>
    </w:p>
    <w:p>
      <w:pPr>
        <w:pStyle w:val="Heading1"/>
      </w:pPr>
      <w:r>
        <w:t xml:space="preserve">Selected Sources</w:t>
      </w:r>
    </w:p>
    <w:p>
      <w:pPr>
        <w:pStyle w:val="ListParagraph"/>
        <w:numPr>
          <w:ilvl w:val="0"/>
          <w:numId w:val="3"/>
        </w:numPr>
        <w:spacing w:after="120" w:line="290"/>
      </w:pPr>
      <w:r>
        <w:rPr>
          <w:rFonts w:ascii="Georgia" w:cs="Georgia" w:eastAsia="Georgia" w:hAnsi="Georgia"/>
          <w:sz w:val="20"/>
          <w:szCs w:val="20"/>
        </w:rPr>
        <w:t xml:space="preserve">Reliance Industries Limited, quarterly and annual financial disclosures and media releases (FY2018 through Q3 FY2026).</w:t>
      </w:r>
    </w:p>
    <w:p>
      <w:pPr>
        <w:pStyle w:val="ListParagraph"/>
        <w:numPr>
          <w:ilvl w:val="0"/>
          <w:numId w:val="3"/>
        </w:numPr>
        <w:spacing w:after="120" w:line="290"/>
      </w:pPr>
      <w:r>
        <w:rPr>
          <w:rFonts w:ascii="Georgia" w:cs="Georgia" w:eastAsia="Georgia" w:hAnsi="Georgia"/>
          <w:sz w:val="20"/>
          <w:szCs w:val="20"/>
        </w:rPr>
        <w:t xml:space="preserve">Business Standard, “Jio logs first net profit of Rs 504 cr in Dec quarter” (19 January 2018) and related quarterly coverage.</w:t>
      </w:r>
    </w:p>
    <w:p>
      <w:pPr>
        <w:pStyle w:val="ListParagraph"/>
        <w:numPr>
          <w:ilvl w:val="0"/>
          <w:numId w:val="3"/>
        </w:numPr>
        <w:spacing w:after="120" w:line="290"/>
      </w:pPr>
      <w:r>
        <w:rPr>
          <w:rFonts w:ascii="Georgia" w:cs="Georgia" w:eastAsia="Georgia" w:hAnsi="Georgia"/>
          <w:sz w:val="20"/>
          <w:szCs w:val="20"/>
        </w:rPr>
        <w:t xml:space="preserve">BusinessToday, “Reliance Jio FY18 net profit stands at Rs 720 crore” (27 April 2018).</w:t>
      </w:r>
    </w:p>
    <w:p>
      <w:pPr>
        <w:pStyle w:val="ListParagraph"/>
        <w:numPr>
          <w:ilvl w:val="0"/>
          <w:numId w:val="3"/>
        </w:numPr>
        <w:spacing w:after="120" w:line="290"/>
      </w:pPr>
      <w:r>
        <w:rPr>
          <w:rFonts w:ascii="Georgia" w:cs="Georgia" w:eastAsia="Georgia" w:hAnsi="Georgia"/>
          <w:sz w:val="20"/>
          <w:szCs w:val="20"/>
        </w:rPr>
        <w:t xml:space="preserve">TechCrunch; CNBC; CNN Business; Foreign Policy; Quartz, coverage of the 2020 Jio Platforms fundraising (Facebook, Google, and others).</w:t>
      </w:r>
    </w:p>
    <w:p>
      <w:pPr>
        <w:pStyle w:val="ListParagraph"/>
        <w:numPr>
          <w:ilvl w:val="0"/>
          <w:numId w:val="3"/>
        </w:numPr>
        <w:spacing w:after="120" w:line="290"/>
      </w:pPr>
      <w:r>
        <w:rPr>
          <w:rFonts w:ascii="Georgia" w:cs="Georgia" w:eastAsia="Georgia" w:hAnsi="Georgia"/>
          <w:sz w:val="20"/>
          <w:szCs w:val="20"/>
        </w:rPr>
        <w:t xml:space="preserve">ICMR (IBS Center for Management Research), case material on Reliance Jio's market entry and disruptive pricing.</w:t>
      </w:r>
    </w:p>
    <w:p>
      <w:pPr>
        <w:pStyle w:val="ListParagraph"/>
        <w:numPr>
          <w:ilvl w:val="0"/>
          <w:numId w:val="3"/>
        </w:numPr>
        <w:spacing w:after="120" w:line="290"/>
      </w:pPr>
      <w:r>
        <w:rPr>
          <w:rFonts w:ascii="Georgia" w:cs="Georgia" w:eastAsia="Georgia" w:hAnsi="Georgia"/>
          <w:sz w:val="20"/>
          <w:szCs w:val="20"/>
        </w:rPr>
        <w:t xml:space="preserve">Academic and trade analyses of disruptive innovation in Indian telecom (peer reviewed and industry sources).</w:t>
      </w:r>
    </w:p>
    <w:p>
      <w:pPr>
        <w:pStyle w:val="ListParagraph"/>
        <w:numPr>
          <w:ilvl w:val="0"/>
          <w:numId w:val="3"/>
        </w:numPr>
        <w:spacing w:after="120" w:line="290"/>
      </w:pPr>
      <w:r>
        <w:rPr>
          <w:rFonts w:ascii="Georgia" w:cs="Georgia" w:eastAsia="Georgia" w:hAnsi="Georgia"/>
          <w:sz w:val="20"/>
          <w:szCs w:val="20"/>
        </w:rPr>
        <w:t xml:space="preserve">Press reporting on industry consolidation (Aircel, Telenor, Tata Teleservices, Vodafone Idea) and on the announced 2026 IPO.</w:t>
      </w:r>
    </w:p>
    <w:p>
      <w:pPr>
        <w:spacing w:after="200"/>
      </w:pPr>
      <w:r>
        <w:t xml:space="preserve"/>
      </w:r>
    </w:p>
    <w:p>
      <w:r>
        <w:rPr>
          <w:rFonts w:ascii="Georgia" w:cs="Georgia" w:eastAsia="Georgia" w:hAnsi="Georgia"/>
          <w:i/>
          <w:iCs/>
          <w:color w:val="5A5A5A"/>
          <w:sz w:val="18"/>
          <w:szCs w:val="18"/>
        </w:rPr>
        <w:t xml:space="preserve">Note on sources and method: this case is assembled exclusively from publicly available company disclosures and reputable press reporting. Where sources differ on a figure, the case favours company disclosures and applies modest rounding for readability. The case is written for teaching and discussion only.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A5A5A"/>
        <w:sz w:val="16"/>
        <w:szCs w:val="16"/>
      </w:rPr>
      <w:t xml:space="preserve">Page </w:t>
    </w:r>
    <w:r>
      <w:rPr>
        <w:rFonts w:ascii="Arial" w:cs="Arial" w:eastAsia="Arial" w:hAnsi="Arial"/>
        <w:color w:val="5A5A5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D6E5" w:sz="4" w:space="4"/>
      </w:pBdr>
      <w:tabs>
        <w:tab w:val="right" w:pos="9360"/>
      </w:tabs>
    </w:pPr>
    <w:r>
      <w:rPr>
        <w:rFonts w:ascii="Arial" w:cs="Arial" w:eastAsia="Arial" w:hAnsi="Arial"/>
        <w:color w:val="5A5A5A"/>
        <w:sz w:val="16"/>
        <w:szCs w:val="16"/>
      </w:rPr>
      <w:t xml:space="preserve">Reliance Jio  |  Teaching Case</w:t>
    </w:r>
    <w:r>
      <w:rPr>
        <w:rFonts w:ascii="Arial" w:cs="Arial" w:eastAsia="Arial" w:hAnsi="Arial"/>
        <w:color w:val="5A5A5A"/>
        <w:sz w:val="16"/>
        <w:szCs w:val="16"/>
      </w:rPr>
      <w:t xml:space="preserve">	Engineering the World's Fastest Telecom Disruption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280"/>
      </w:pPr>
    </w:lvl>
  </w:abstractNum>
  <w:abstractNum w:abstractNumId="3" w15:restartNumberingAfterBreak="0">
    <w:multiLevelType w:val="hybridMultilevel"/>
    <w:lvl w:ilvl="0" w15:tentative="1">
      <w:start w:val="1"/>
      <w:numFmt w:val="decimal"/>
      <w:lvlText w:val="%1."/>
      <w:lvlJc w:val="left"/>
      <w:pPr>
        <w:ind w:left="560" w:hanging="320"/>
      </w:pPr>
    </w:lvl>
  </w:abstractNum>
  <w:abstractNum w:abstractNumId="4" w15:restartNumberingAfterBreak="0">
    <w:multiLevelType w:val="hybridMultilevel"/>
    <w:lvl w:ilvl="0" w15:tentative="1">
      <w:start w:val="1"/>
      <w:numFmt w:val="decimal"/>
      <w:lvlText w:val="%1."/>
      <w:lvlJc w:val="left"/>
      <w:pPr>
        <w:ind w:left="480" w:hanging="30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576CBC" w:sz="6" w:space="6"/>
      </w:pBdr>
      <w:spacing w:after="160" w:before="360"/>
      <w:outlineLvl w:val="0"/>
    </w:pPr>
    <w:rPr>
      <w:rFonts w:ascii="Arial" w:cs="Arial" w:eastAsia="Arial" w:hAnsi="Arial"/>
      <w:b/>
      <w:bCs/>
      <w:color w:val="0B2447"/>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19376D"/>
      <w:sz w:val="25"/>
      <w:szCs w:val="25"/>
    </w:rPr>
  </w:style>
  <w:style w:type="paragraph" w:styleId="Heading3">
    <w:name w:val="Heading 3"/>
    <w:basedOn w:val="Normal"/>
    <w:next w:val="Normal"/>
    <w:qFormat/>
    <w:pPr>
      <w:spacing w:after="80" w:before="160"/>
      <w:outlineLvl w:val="2"/>
    </w:pPr>
    <w:rPr>
      <w:rFonts w:ascii="Arial" w:cs="Arial" w:eastAsia="Arial" w:hAnsi="Arial"/>
      <w:b/>
      <w:bCs/>
      <w:color w:val="576CB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Reliance Jio: Engineering the World's Fastest Telecom Disruption</dc:title>
  <dc:creator>Teaching Case</dc:creator>
  <cp:lastModifiedBy>Un-named</cp:lastModifiedBy>
  <cp:revision>1</cp:revision>
  <dcterms:created xsi:type="dcterms:W3CDTF">2026-05-29T07:21:57.640Z</dcterms:created>
  <dcterms:modified xsi:type="dcterms:W3CDTF">2026-05-29T07:21:57.640Z</dcterms:modified>
</cp:coreProperties>
</file>

<file path=docProps/custom.xml><?xml version="1.0" encoding="utf-8"?>
<Properties xmlns="http://schemas.openxmlformats.org/officeDocument/2006/custom-properties" xmlns:vt="http://schemas.openxmlformats.org/officeDocument/2006/docPropsVTypes"/>
</file>